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BayBhV (Bayern) — Beihilfe bei Kuren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Aufwendungen für</w:t>
      </w:r>
    </w:p>
    <w:p>
      <w:r>
        <w:t xml:space="preserve">1. Kuren in Einrichtungen der medizinischen Rehabilitation,</w:t>
      </w:r>
    </w:p>
    <w:p>
      <w:r>
        <w:t xml:space="preserve">2. Mütterkuren und Mutter- oder Vater-Kind-Kuren,</w:t>
      </w:r>
    </w:p>
    <w:p>
      <w:r>
        <w:t xml:space="preserve">3. ambulante Heilkuren</w:t>
      </w:r>
    </w:p>
    <w:p>
      <w:r>
        <w:t xml:space="preserve">sind beihilfefähig.</w:t>
      </w:r>
    </w:p>
    <w:p>
      <w:r>
        <w:t xml:space="preserve">(2) Kuren in Einrichtungen der medizinischen Rehabilitation sind Heilbehandlungen im Sinn des § 19, die mit Unterkunft und Verpflegung kurmäßig in Einrichtungen nach § 29 Abs. 4 durchgeführt werden und für die die Voraussetzungen für eine Beihilfe nach § 29 Abs. 6 Satz 1 oder Satz 3 nicht erfüllt sind.</w:t>
      </w:r>
    </w:p>
    <w:p>
      <w:r>
        <w:t xml:space="preserve">(3) Mütterkuren und Mutter- oder Vater-Kind-Kuren sind Maßnahmen in Form einer Rehabilitationskur in einer Einrichtung des Müttergenesungswerks oder einer anderen, nach § 41 SGB V als gleichartig anerkannten Einrichtung.</w:t>
      </w:r>
    </w:p>
    <w:p>
      <w:r>
        <w:t xml:space="preserve">(4) Ambulante Heilkuren sind Maßnahmen für aktive Bedienstete nach § 2 Abs. 1 Nr. 1 zur Wiederherstellung und Erhaltung der Dienstfähigkeit sowie Maßnahmen für die übrigen Beihilfeberechtigten sowie für berücksichtigungsfähige Angehörige bei erheblich beeinträchtigter Gesundheit. Die Kuren müssen mit Heilbehandlungen nach § 19 nach einem ärztlich erstellten Kurplan in einem im Heilkurorteverzeichnis des Staatsministeriums aufgeführten Heilkurort durchgeführt werden. Die Unterkunft muss sich im Heilkurgebiet befinden.</w:t>
      </w:r>
    </w:p>
    <w:p>
      <w:r>
        <w:t xml:space="preserve">(5) Bei Kuren nach den vorstehenden Abs. sind beihilfefähig die Aufwendungen für</w:t>
      </w:r>
    </w:p>
    <w:p>
      <w:r>
        <w:t xml:space="preserve">1. gesondert erbrachte und berechnete Leistungen nach den §§ 8, 18 und 19,</w:t>
      </w:r>
    </w:p>
    <w:p>
      <w:r>
        <w:t xml:space="preserve">2. Familien- und Haushaltshilfe nach § 25,</w:t>
      </w:r>
    </w:p>
    <w:p>
      <w:r>
        <w:t xml:space="preserve">3. Fahrtkosten nach § 29 Abs. 7 Satz 1 Nr. 5,</w:t>
      </w:r>
    </w:p>
    <w:p>
      <w:r>
        <w:t xml:space="preserve">4. die Kurtaxe,</w:t>
      </w:r>
    </w:p>
    <w:p>
      <w:r>
        <w:t xml:space="preserve">5. den ärztlichen Schlussbericht,</w:t>
      </w:r>
    </w:p>
    <w:p>
      <w:r>
        <w:t xml:space="preserve">6. eine behördlich als notwendig anerkannte Begleitperson für Schwerbehinderte,</w:t>
      </w:r>
    </w:p>
    <w:p>
      <w:r>
        <w:t xml:space="preserve">7. Unterkunft und Verpflegung bis zu 26 € pro Tag und Person, begrenzt auf eine Dauer von höchstens 21 Tagen.</w:t>
      </w:r>
    </w:p>
    <w:p>
      <w:r>
        <w:t xml:space="preserve">Bei Pauschalpreisen in Einrichtungen nach Abs. 3, für die eine Preisvereinbarung mit einem Sozialleistungsträger besteht, ist die Beihilfefähigkeit auf den Pauschalpreis begrenzt.</w:t>
      </w:r>
    </w:p>
    <w:p>
      <w:r>
        <w:t xml:space="preserve">(6) Die Aufwendungen nach Abs. 5 sind nur beihilfefähig, wenn</w:t>
      </w:r>
    </w:p>
    <w:p>
      <w:r>
        <w:t xml:space="preserve">1. erstmalig eine Wartezeit von insgesamt fünf Jahren Beihilfeberechtigung oder Berücksichtigungsfähigkeit nach diesen oder entsprechenden Beihilfevorschriften erfüllt ist,</w:t>
      </w:r>
    </w:p>
    <w:p>
      <w:r>
        <w:t xml:space="preserve">2. im laufenden und den beiden vergangenen Kalenderjahren keine Heilkur nach Abs. 1 bis 4 durchgeführt und beendet wurde,</w:t>
      </w:r>
    </w:p>
    <w:p>
      <w:r>
        <w:t xml:space="preserve">3. ambulante ärztliche Behandlungen und Heilbehandlungen außerhalb von Kurmaßnahmen wegen erheblich beeinträchtigter Gesundheit nicht ausreichend sind,</w:t>
      </w:r>
    </w:p>
    <w:p>
      <w:r>
        <w:t xml:space="preserve">4. die medizinische Notwendigkeit vor Beginn der Kur durch eine ärztliche Bescheinigung nachgewiesen ist,</w:t>
      </w:r>
    </w:p>
    <w:p>
      <w:r>
        <w:t xml:space="preserve">5. die Kur nicht weit überwiegend der Vorsorge dient; Gleiches gilt für Maßnahmen, deren Zweck eine berufliche Rehabilitation ist, wenn medizinisch keine kurmäßigen Maßnahmen mehr erforderlich sind.</w:t>
      </w:r>
    </w:p>
    <w:p>
      <w:r>
        <w:t xml:space="preserve">Von der Einhaltung der Fristen nach Satz 1 Nr. 1 und 2 darf nur abgesehen werden bei schwerem chronischen Leiden, wenn nach einer diagnosespezifischen fachärztlichen Bescheinigung aus zwingenden medizinischen Gründen eine Heilkur in einem kürzeren Zeitabstand notwendig ist.</w:t>
      </w:r>
    </w:p>
    <w:p>
      <w:r>
        <w:rPr>
          <w:color w:val="555555"/>
          <w:sz w:val="17"/>
        </w:rPr>
        <w:t xml:space="preserve">Zitiervorschlag: § 30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