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BayBhV (Bayern) — Berücksichtigungsfähige Angehörige</w:t>
      </w:r>
    </w:p>
    <w:p>
      <w:r>
        <w:rPr>
          <w:color w:val="555555"/>
          <w:sz w:val="18"/>
        </w:rPr>
        <w:t xml:space="preserve">Bayerische Beihilfeverordnung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Berücksichtigungsfähige Angehörige sind</w:t>
      </w:r>
    </w:p>
    <w:p>
      <w:r>
        <w:t xml:space="preserve">1. der Ehegatte oder der Lebenspartner der oder des Beihilfeberechtigten,</w:t>
      </w:r>
    </w:p>
    <w:p>
      <w:r>
        <w:t xml:space="preserve">2. die im Orts- und Familienzuschlag nach dem Bayerischen Besoldungsgesetz berücksichtigungsfähigen Kinder von Beihilfeberechtigten.</w:t>
      </w:r>
    </w:p>
    <w:p>
      <w:r>
        <w:t xml:space="preserve">(2) Als berücksichtigungsfähig gelten auch Kinder, für die der Anspruch auf den kinderbezogenen Anteil im Orts- und Familienzuschlag nur entfällt, weil das Kindergeld oder der Kinderfreibetrag nach Abschluss einer erstmaligen Berufsausbildung oder eines Erststudiums wegen des Umfangs der Erwerbstätigkeit in der weiteren Ausbildung (§ 32 Abs. 4 Satz 2 und 3 des Einkommensteuergesetzes – EStG) nicht gewährt wird; dies gilt bis zum Ablauf des Monats, für den ohne Beachtung des maßgebenden Umfangs der Erwerbstätigkeit der kinderbezogene Anteil im Orts- und Familienzuschlag gezahlt würde, längstens bis zum Ablauf des Monats, in dem das entsprechende Kind das in § 32 Abs. 4 Satz 1 Nr. 1 und 2 EStG genannte Lebensalter vollendet hat.</w:t>
      </w:r>
    </w:p>
    <w:p>
      <w:r>
        <w:t xml:space="preserve">(3) Berücksichtigungsfähige Angehörige sind nicht</w:t>
      </w:r>
    </w:p>
    <w:p>
      <w:r>
        <w:t xml:space="preserve">1. Geschwister von Beihilfeberechtigten oder deren Ehegatten oder deren Lebenspartner,</w:t>
      </w:r>
    </w:p>
    <w:p>
      <w:r>
        <w:t xml:space="preserve">2. Ehegatten oder Lebenspartner und Kinder beihilfeberechtigter Waisen.</w:t>
      </w:r>
    </w:p>
    <w:p>
      <w:r>
        <w:rPr>
          <w:color w:val="555555"/>
          <w:sz w:val="17"/>
        </w:rPr>
        <w:t xml:space="preserve">Zitiervorschlag: § 3 BayBhV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https://recht.nulegal.eu/gesetze/BayBhV/3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