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27 BayBhV (Bayern) — Auswärtige ambulante Behandlungen</w:t>
      </w:r>
    </w:p>
    <w:p>
      <w:r>
        <w:rPr>
          <w:color w:val="555555"/>
          <w:sz w:val="18"/>
        </w:rPr>
        <w:t xml:space="preserve">Bayerische Beihilfeverordnung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Die Aufwendungen für Unterkunft bei notwendigen auswärtigen ambulanten ärztlichen, zahnärztlichen und psychotherapeutischen Leistungen sind bis zum Höchstbetrag von 26 € täglich beihilfefähig. Ist eine Begleitperson erforderlich, so sind deren Kosten für Unterkunft ebenfalls bis zum Höchstbetrag von 26 € täglich beihilfefähig. Die Vorschrift findet bei einer Heilkur oder bei kurähnlichen Maßnahmen keine Anwendung.</w:t>
      </w:r>
    </w:p>
    <w:p>
      <w:r>
        <w:rPr>
          <w:color w:val="555555"/>
          <w:sz w:val="17"/>
        </w:rPr>
        <w:t xml:space="preserve">Zitiervorschlag: § 27 BayBhV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https://recht.nulegal.eu/gesetze/BayBhV/27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