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BayBhV (Bayern) — Fahrtkosten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Beihilfefähig sind die Aufwendungen für Fahrten</w:t>
      </w:r>
    </w:p>
    <w:p>
      <w:r>
        <w:t xml:space="preserve">1. im Zusammenhang mit Leistungen, die stationär erbracht werden; dies gilt bei einer Verlegung in ein anderes Krankenhaus nur, wenn die Verlegung aus zwingenden medizinischen Gründen erforderlich ist oder bei einer mit Einwilligung der Festsetzungsstelle erfolgten Verlegung in ein wohnortnahes Krankenhaus, ausgenommen eine Rückbeförderung wegen Erkrankung während einer Urlaubsreise oder anderen privaten Reise,</w:t>
      </w:r>
    </w:p>
    <w:p>
      <w:r>
        <w:t xml:space="preserve">2. als Rettungsfahrten und -flüge, auch dann, wenn eine stationäre Behandlung nicht erforderlich ist,</w:t>
      </w:r>
    </w:p>
    <w:p>
      <w:r>
        <w:t xml:space="preserve">3. als Begleitfahrten von Beihilfeberechtigten und berücksichtigungsfähigen Angehörigen, die während der Fahrt einer fachlichen Betreuung oder der besonderen Einrichtungen eines Krankenkraftwagens bedürfen oder bei denen dies auf Grund ihres Zustands zu erwarten ist (Krankentransport),</w:t>
      </w:r>
    </w:p>
    <w:p>
      <w:r>
        <w:t xml:space="preserve">4. zu einer ambulanten Krankenbehandlung sowie zu einer vor- oder nachstationären Behandlung, zur Durchführung einer ambulanten Operation im Krankenhaus oder in einer Facharztpraxis, wenn dadurch eine an sich gebotene vollstationäre oder teilstationäre Krankenhausbehandlung vermieden oder verkürzt wird oder diese nicht durchführbar ist, wie zu einer stationären Krankenhausbehandlung bis zu einer Höhe von 200 €,</w:t>
      </w:r>
    </w:p>
    <w:p>
      <w:r>
        <w:t xml:space="preserve">5. zu ambulanten Behandlungen sowie bei Inanspruchnahme von Vorsorgemaßnahmen nach § 41 in besonderen Ausnahmefällen nach vorheriger Genehmigung der Festsetzungsstelle.</w:t>
      </w:r>
    </w:p>
    <w:p>
      <w:r>
        <w:t xml:space="preserve">Fahrtkosten sind bis zur Höhe der niedrigsten Klasse regelmäßig verkehrender Beförderungsmittel und Kosten einer Gepäckbeförderung beihilfefähig. Höhere Fahrtkosten sind nur beihilfefähig, wenn sie unvermeidbar waren; wurde ein privater Personenkraftwagen benutzt, ist höchstens der in Art. 6 Abs. 6 Satz 1 Nr. 1 des Bayerischen Reisekostengesetzes (BayRKG) genannte Betrag beihilfefähig. Bei Fahrten nach Satz 1 den Nrn. 2 und 3 sind die nach jeweiligem Landesrecht berechneten Beträge beihilfefähig.</w:t>
      </w:r>
    </w:p>
    <w:p>
      <w:r>
        <w:rPr>
          <w:color w:val="555555"/>
          <w:sz w:val="17"/>
        </w:rPr>
        <w:t xml:space="preserve">Zitiervorschlag: § 26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