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BayBhV (Bayern) — Aufwendungen für Hilfsmittel, Geräte zur Selbstbehandlung und Selbstkontrolle, für Körperersatzstücke sowie für digitale Gesundheitsanwendungen</w:t>
      </w:r>
    </w:p>
    <w:p>
      <w:r>
        <w:rPr>
          <w:color w:val="555555"/>
          <w:sz w:val="18"/>
        </w:rPr>
        <w:t xml:space="preserve">Bayerische Beihilfeverordnung</w:t>
      </w:r>
    </w:p>
    <w:p>
      <w:r>
        <w:rPr>
          <w:color w:val="555555"/>
          <w:sz w:val="18"/>
        </w:rPr>
        <w:t xml:space="preserve">Landesrecht Bayern</w:t>
      </w:r>
    </w:p>
    <w:p>
      <w:r>
        <w:rPr>
          <w:color w:val="555555"/>
          <w:sz w:val="18"/>
        </w:rPr>
        <w:t xml:space="preserve">Stand: 01.09.2026 (konsolidierte Textfassung, kein amtliches Inkrafttretensdatum)</w:t>
      </w:r>
    </w:p>
    <w:p>
      <w:r>
        <w:t xml:space="preserve">(1) Die Aufwendungen für Anschaffung oder Miete der in der Anlage 4 unter der jeweiligen Hilfsmittelgruppe genannten oder vergleichbarer Geräte zur Selbstbehandlung und zur Selbstkontrolle, Körperersatzstücke sowie die Unterweisung im Gebrauch dieser Gegenstände sind beihilfefähig, wenn sie ärztlich in Textform verordnet sind; dies gilt nicht für Gegenstände von geringem oder umstrittenem therapeutischen Nutzen oder geringem Abgabepreis oder Gegenstände, die der allgemeinen Lebenshaltung unterliegen. Mieten für Hilfsmittel und Geräte zur Selbstbehandlung und Selbstkontrolle sind nur beihilfefähig, soweit sie nicht höher als die entsprechenden Anschaffungskosten sind und sich dadurch eine Anschaffung erübrigt.</w:t>
      </w:r>
    </w:p>
    <w:p>
      <w:r>
        <w:t xml:space="preserve">(2) Aufwendungen für den Ersatz eines unbrauchbar gewordenen oder verlorengegangenen Hilfsmittels oder Geräts im Sinn des Abs. 1 Satz 1 sind in der bisherigen Ausführung auch ohne erneute ärztliche Verordnung beihilfefähig, wenn die Ersatzbeschaffung innerhalb von sechs Monaten seit dem Kauf erfolgt.</w:t>
      </w:r>
    </w:p>
    <w:p>
      <w:r>
        <w:t xml:space="preserve">(3) Aufwendungen für Reparaturen der Hilfsmittel und Geräte im Sinn des Abs. 1 Satz 1 sind stets ohne ärztliche Verordnung beihilfefähig.</w:t>
      </w:r>
    </w:p>
    <w:p>
      <w:r>
        <w:t xml:space="preserve">(4) Die innerhalb eines Kalenderjahres über 100 € hinausgehenden Aufwendungen für Betrieb und Unterhaltung der Hilfsmittel, Geräte und Körperersatzstücke im Sinn des Abs. 1 Satz 1 sind beihilfefähig. Nicht beihilfefähig sind Aufwendungen für</w:t>
      </w:r>
    </w:p>
    <w:p>
      <w:r>
        <w:t xml:space="preserve">1. Batterien für Hörgeräte,</w:t>
      </w:r>
    </w:p>
    <w:p>
      <w:r>
        <w:t xml:space="preserve">2. Pflege- und Reinigungsmittel für Kontaktlinsen sowie</w:t>
      </w:r>
    </w:p>
    <w:p>
      <w:r>
        <w:t xml:space="preserve">3. Versicherungen für Hilfsmittel, Geräte und Körperersatzstücke im Sinne des Abs. 1 Satz 1.</w:t>
      </w:r>
    </w:p>
    <w:p>
      <w:r>
        <w:t xml:space="preserve">Die Sätze 1 und 2 Nr. 1 und 2 gelten nicht für Personen bis zur Vollendung des 18. Lebensjahres.</w:t>
      </w:r>
    </w:p>
    <w:p>
      <w:r>
        <w:t xml:space="preserve">(5) Die Aufwendungen für die erneute Beschaffung von Hörhilfen sind nur beihilfefähig, wenn seit dem Kauf der bisherigen Hörhilfe vier Jahre vergangen sind. Dies gilt nicht, wenn eine erneute Versorgung mit einer Hörhilfe vor Ablauf dieses Zeitraums auf Grund eines ärztlichen Gutachtens wegen einer Verschlechterung der Hörfähigkeit medizinisch erforderlich ist. Ist vor Ablauf dieses Zeitraums die erneute Beschaffung der Hörhilfe wegen Verlust oder Unbrauchbarkeit notwendig, sind die Aufwendungen des nach Anlage 4 vorgesehenen Höchstbetrags zu 50 % beihilfefähig.</w:t>
      </w:r>
    </w:p>
    <w:p>
      <w:r>
        <w:t xml:space="preserve">(6) Aufwendungen für ärztlich verordnete Voll- oder Teilperücken einschließlich Befestigungselementen wie Klebestreifen und Spangen sowie Materialien zur Befestigung sind bis zu einem Betrag von 512 € beihilfefähig, wenn, vorübergehend oder langfristig, großflächiger und massiver Haarverlust wegen einer Krankheit oder im Zusammenhang mit einer Krankheit vorliegt, insbesondere bei</w:t>
      </w:r>
    </w:p>
    <w:p>
      <w:r>
        <w:t xml:space="preserve">1. Chemotherapie,</w:t>
      </w:r>
    </w:p>
    <w:p>
      <w:r>
        <w:t xml:space="preserve">2. Strahlenbehandlung,</w:t>
      </w:r>
    </w:p>
    <w:p>
      <w:r>
        <w:t xml:space="preserve">3. vorübergehender oder dauerhafter Medikamentengabe,</w:t>
      </w:r>
    </w:p>
    <w:p>
      <w:r>
        <w:t xml:space="preserve">4. Operationen,</w:t>
      </w:r>
    </w:p>
    <w:p>
      <w:r>
        <w:t xml:space="preserve">5. Infekten oder entzündlichen Erkrankungen,</w:t>
      </w:r>
    </w:p>
    <w:p>
      <w:r>
        <w:t xml:space="preserve">6. Stoffwechselerkrankungen,</w:t>
      </w:r>
    </w:p>
    <w:p>
      <w:r>
        <w:t xml:space="preserve">7. psychischen Erkrankungen mit oder durch Haarverlust,</w:t>
      </w:r>
    </w:p>
    <w:p>
      <w:r>
        <w:t xml:space="preserve">8. sonstigen Erkrankungen mit Haarverlust,</w:t>
      </w:r>
    </w:p>
    <w:p>
      <w:r>
        <w:t xml:space="preserve">9. Deformation des Kopfes mit entstellender Wirkung,</w:t>
      </w:r>
    </w:p>
    <w:p>
      <w:r>
        <w:t xml:space="preserve">10. Unfallfolgen.</w:t>
      </w:r>
    </w:p>
    <w:p>
      <w:r>
        <w:t xml:space="preserve">Aufwendungen für eine zweite Voll- oder Teilperücke zum Wechseln sind nur beihilfefähig, wenn eine Voll- oder Teilperücke länger als ein Jahr getragen werden muss. Aufwendungen für die erneute Beschaffung einer Voll- oder Teilperücke sind beihilfefähig, wenn</w:t>
      </w:r>
    </w:p>
    <w:p>
      <w:r>
        <w:t xml:space="preserve">1. seit der vorangegangenen Beschaffung einer Voll- oder Teilperücke aus Kunststoff ein Jahr vergangen ist,</w:t>
      </w:r>
    </w:p>
    <w:p>
      <w:r>
        <w:t xml:space="preserve">2. seit der vorangegangenen Beschaffung einer Voll- oder Teilperücke aus Echthaar zwei Jahre vergangen sind oder</w:t>
      </w:r>
    </w:p>
    <w:p>
      <w:r>
        <w:t xml:space="preserve">3. sich bei Kindern vor Ablauf der vorgenannten Zeiträume die Kopfform geändert hat.</w:t>
      </w:r>
    </w:p>
    <w:p>
      <w:r>
        <w:t xml:space="preserve">Bei der Erstverordnung sind auch die Aufwendungen für einen Perückenkopf beihilfefähig.</w:t>
      </w:r>
    </w:p>
    <w:p>
      <w:r>
        <w:t xml:space="preserve">(7) Über die Beihilfefähigkeit der Aufwendungen für Hilfsmittel und Geräte zur Selbstbehandlung und Selbstkontrolle, die weder in der Anlage 4 aufgeführt noch den dort aufgeführten Gegenständen vergleichbar sind und deren Anschaffungswert einen Betrag von 600 € übersteigt, entscheidet die oberste Dienstbehörde, im staatlichen Bereich das Staatsministerium.</w:t>
      </w:r>
    </w:p>
    <w:p>
      <w:r>
        <w:t xml:space="preserve">(8) Beihilfefähig sind Aufwendungen für digitale Gesundheitsanwendungen,</w:t>
      </w:r>
    </w:p>
    <w:p>
      <w:r>
        <w:t xml:space="preserve">1. die im vom Bundesinstitut für Arzneimittel und Medizinprodukte veröffentlichten Verzeichnis für digitale Gesundheitsanwendungen nach § 139e SGB V enthalten sind, und</w:t>
      </w:r>
    </w:p>
    <w:p>
      <w:r>
        <w:t xml:space="preserve">2. nach einer in Textform erstellten Verordnung einer Ärztin, eines Arztes, einer Psychotherapeutin oder eines Psychotherapeuten,</w:t>
      </w:r>
    </w:p>
    <w:p>
      <w:r>
        <w:t xml:space="preserve">3. in Höhe der Kosten für die Standardversion, sofern nicht aus ärztlicher oder therapeutischer Sicht die Notwendigkeit einer erweiterten Version schriftlich begründet wurde.</w:t>
      </w:r>
    </w:p>
    <w:p>
      <w:r>
        <w:t xml:space="preserve">Daneben sind die Aufwendungen für notwendiges und angemessenes Zubehör, soweit es ausschließlich für die Nutzung der Software zwingend erforderlich ist, beihilfefähig. Nicht beihilfefähig sind Aufwendungen für</w:t>
      </w:r>
    </w:p>
    <w:p>
      <w:r>
        <w:t xml:space="preserve">1. die zur Nutzung der digitalen Gesundheitsanwendung erforderlichen Endgeräte, deren technische Anbindung, Betrieb oder Telekommunikationsdienstleistungen,</w:t>
      </w:r>
    </w:p>
    <w:p>
      <w:r>
        <w:t xml:space="preserve">2. Zweit- oder Mehrfachbeschaffungen zur Nutzung auf verschiedenen Endgeräten; dies gilt auch für den Fall, dass eine teurere Version der digitalen Gesundheitsanwendung Lizenzen für die Nutzung auf mehreren Endgeräten beinhaltet und</w:t>
      </w:r>
    </w:p>
    <w:p>
      <w:r>
        <w:t xml:space="preserve">3. Zubehör, das den allgemeinen Lebenshaltungskosten zuzurechnen ist, insbesondere Aktualisierungs- oder Ergänzungssoftware für Betriebsprogramme, Kopfhörer, Mikrofone oder vergleichbare Hardware, digitale Waagen.</w:t>
      </w:r>
    </w:p>
    <w:p>
      <w:r>
        <w:rPr>
          <w:color w:val="555555"/>
          <w:sz w:val="17"/>
        </w:rPr>
        <w:t xml:space="preserve">Zitiervorschlag: § 21 BayBhV (Bayern)</w:t>
      </w:r>
    </w:p>
    <w:p>
      <w:r>
        <w:rPr>
          <w:color w:val="555555"/>
          <w:sz w:val="17"/>
        </w:rPr>
        <w:t xml:space="preserve">Quelle: bayernrecht, abgerufen 01.09.2026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https://recht.nulegal.eu/gesetze/BayBhV/21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