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BayBhV (Bayern) — Verhaltenstherapie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Aufwendungen für Verhaltenstherapien sind je Krankheitsfall nur in folgendem Umfang beihilfefähig:</w:t>
      </w:r>
    </w:p>
    <w:p>
      <w:r>
        <w:t xml:space="preserve">Einzelbehandlung</w:t>
      </w:r>
    </w:p>
    <w:p>
      <w:r>
        <w:t xml:space="preserve">Gruppenbehandlung</w:t>
      </w:r>
    </w:p>
    <w:p>
      <w:r>
        <w:t xml:space="preserve">1. Regelfall</w:t>
      </w:r>
    </w:p>
    <w:p>
      <w:r>
        <w:t xml:space="preserve">60 Sitzungen</w:t>
      </w:r>
    </w:p>
    <w:p>
      <w:r>
        <w:t xml:space="preserve">60 Sitzungen</w:t>
      </w:r>
    </w:p>
    <w:p>
      <w:r>
        <w:t xml:space="preserve">2. Ausnahmefälle</w:t>
      </w:r>
    </w:p>
    <w:p>
      <w:r>
        <w:t xml:space="preserve">weitere 20 Sitzungen</w:t>
      </w:r>
    </w:p>
    <w:p>
      <w:r>
        <w:t xml:space="preserve">weitere 20 Sitzungen</w:t>
      </w:r>
    </w:p>
    <w:p>
      <w:r>
        <w:t xml:space="preserve">(2) § 11 Abs. 1 Satz 3 bis 5 und Abs. 2 und 3 gilt entsprechend.</w:t>
      </w:r>
    </w:p>
    <w:p>
      <w:r>
        <w:t xml:space="preserve">(3) Wird die Behandlung durch ärztliche Psychotherapeutinnen oder ärztliche Psychotherapeuten durchgeführt, müssen diese die Bezeichnung „Fachärztin“ oder „Facharzt“ für</w:t>
      </w:r>
    </w:p>
    <w:p>
      <w:r>
        <w:t xml:space="preserve">1. Psychotherapeutische Medizin oder Psychosomatische Medizin,</w:t>
      </w:r>
    </w:p>
    <w:p>
      <w:r>
        <w:t xml:space="preserve">2. Psychiatrie und Psychotherapie,</w:t>
      </w:r>
    </w:p>
    <w:p>
      <w:r>
        <w:t xml:space="preserve">3. Kinder- und Jugendpsychiatrie und -psychotherapie führen oder</w:t>
      </w:r>
    </w:p>
    <w:p>
      <w:r>
        <w:t xml:space="preserve">Ärztinnen oder Ärzte mit der Bereichs- oder Zusatzbezeichnung „Psychotherapie“ sein. Ärztliche Psychotherapeutinnen oder ärztliche Psychotherapeuten können die Behandlung durchführen, wenn sie nachweisen, dass sie während ihrer Weiterbildung schwerpunktmäßig Kenntnisse und Erfahrungen in Verhaltenstherapie erworben haben.</w:t>
      </w:r>
    </w:p>
    <w:p>
      <w:r>
        <w:t xml:space="preserve">(4) Leistungen der Verhaltenstherapie dürfen bei Personen, die das 21. Lebensjahr vollendet haben, nur von folgenden Personen erbracht werden:</w:t>
      </w:r>
    </w:p>
    <w:p>
      <w:r>
        <w:t xml:space="preserve">1. Psychotherapeutinnen und Psychotherapeuten, die die Voraussetzungen nach § 95c SGB V zur Eintragung in das Arztregister erfüllen, mit einer Weiterbildung für die Behandlung von Erwachsenen auf dem Gebiet der Verhaltenstherapie,</w:t>
      </w:r>
    </w:p>
    <w:p>
      <w:r>
        <w:t xml:space="preserve">2. Psychologischen Psychotherapeutinnen und Psychologischen Psychotherapeuten mit einer vertieften Ausbildung auf dem Gebiet der Verhaltenstherapie.</w:t>
      </w:r>
    </w:p>
    <w:p>
      <w:r>
        <w:t xml:space="preserve">(5) Leistungen der Verhaltenstherapie dürfen bei Personen, die das 21. Lebensjahr noch nicht vollendet haben, nur von folgenden Personen erbracht werden:</w:t>
      </w:r>
    </w:p>
    <w:p>
      <w:r>
        <w:t xml:space="preserve">1. Psychotherapeutinnen und Psychotherapeuten, die die Voraussetzungen nach § 95c SGB V zur Eintragung in das Arztregister erfüllen, mit einer Weiterbildung für die Behandlung von Kindern und Jugendlichen auf dem Gebiet der Verhaltenstherapie,</w:t>
      </w:r>
    </w:p>
    <w:p>
      <w:r>
        <w:t xml:space="preserve">2. Psychologischen Psychotherapeutinnen und Psychologischen Psychotherapeuten mit einer vertieften Ausbildung auf dem Gebiet der Verhaltenstherapie und einer Zusatzqualifikation für die Behandlung von Kindern und Jugendlichen, die die Anforderungen des § 4 Abs. 2 der Psychotherapie-Vereinbarung erfüllen,</w:t>
      </w:r>
    </w:p>
    <w:p>
      <w:r>
        <w:t xml:space="preserve">3. Kinder- und Jugendlichenpsychotherapeutinnen und Kinder- und Jugendlichenpsychotherapeuten mit einer vertieften Ausbildung auf dem Gebiet der Verhaltenstherapie.</w:t>
      </w:r>
    </w:p>
    <w:p>
      <w:r>
        <w:t xml:space="preserve">Abweichend von Satz 1 sind bei einem Beginn der Behandlung zwischen dem 18. und dem 21. Lebensjahr auch Aufwendungen für Behandlungen von Psychotherapeutinnen und Psychotherapeuten im Sinne des Abs. 4 beihilfefähig.</w:t>
      </w:r>
    </w:p>
    <w:p>
      <w:r>
        <w:t xml:space="preserve">(6) Psychotherapeutinnen und Psychotherapeuten, die eine EMDR durchführen, müssen die jeweiligen therapeutenspezifischen Voraussetzungen der Abs. 3 bis 5 erfüllen und Kenntnisse und praktische Erfahrungen in der Behandlung der posttraumatischen Belastungsstörung und in der EMDR im Rahmen einer Weiterbildung erworben haben.</w:t>
      </w:r>
    </w:p>
    <w:p>
      <w:r>
        <w:rPr>
          <w:color w:val="555555"/>
          <w:sz w:val="17"/>
        </w:rPr>
        <w:t xml:space="preserve">Zitiervorschlag: § 12 BayBhV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