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BayBesG (Bayern) — Anspruch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Berechtigten werden für vermögenswirksame Anlagen nach dem Fünften Vermögensbildungsgesetz (5. VermBG) vermögenswirksame Leistungen für Kalendermonate gewährt, in denen ihnen Besoldung nach Art. 2 zusteht und sie diese Besoldung auch erhalten. Satz 1 gilt entsprechend für Dienstanfänger und Dienstanfängerinnen.</w:t>
      </w:r>
    </w:p>
    <w:p>
      <w:r>
        <w:t xml:space="preserve">(2) Der Anspruch auf vermögenswirksame Leistungen nach Abs. 1 entsteht frühestens für den Kalendermonat, in dem der oder die Berechtigte die nach Art. 90 erforderlichen Angaben mitteilt, und für die beiden vorangegangenen Monate desselben Kalenderjahres.</w:t>
      </w:r>
    </w:p>
    <w:p>
      <w:r>
        <w:t xml:space="preserve">(3) Die vermögenswirksame Leistung wird dem oder der Berechtigten im Kalendermonat nur einmal gewährt. Das gilt auch, wenn dem oder der Berechtigten aus mehreren Dienstverhältnissen Leistungen nach Satz 1 zustünden. In diesem Fall sind die vermögenswirksamen Leistungen aus dem zuerst begründeten Dienstverhältnis zu zahlen. Erreicht die vermögenswirksame Leistung nach Satz 3 nicht den Betrag nach Art. 89 Abs. 1, ist der Unterschiedsbetrag aus dem anderen Dienstverhältnis zu zahlen.</w:t>
      </w:r>
    </w:p>
    <w:p>
      <w:r>
        <w:rPr>
          <w:color w:val="555555"/>
          <w:sz w:val="17"/>
        </w:rPr>
        <w:t xml:space="preserve">Zitiervorschlag: Art 88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