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 BayBesG (Bayern) — Besondere Leistungsbezüge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Besondere Leistungsbezüge können für besondere Leistungen in Forschung, Lehre, Kunst, Weiterbildung oder Nachwuchsförderung, die in der Regel über mehrere Jahre erbracht werden sollen, gewährt werden. Die Einwerbung von Drittmitteln im Hauptamt ist nur berücksichtigungsfähig, soweit nicht hierfür eine Forschungs- oder Lehrzulage nach Art. 57 Abs. 1 gewährt wird. Die Ergebnisse der Lehrevaluation nach Art. 7 Abs. 3 BayHIG können bei der Bewertung der besonderen Leistungen berücksichtigt werden.</w:t>
      </w:r>
    </w:p>
    <w:p>
      <w:r>
        <w:t xml:space="preserve">(2) Besondere Leistungsbezüge werden als Einmalzahlung oder als monatliche Zahlungen für einen Zeitraum von bis zu fünf Jahren befristet vergeben. Im Fall einer wiederholten Vergabe können besondere Leistungsbezüge unbefristet vergeben werden. Bei unbefristeter Vergabe kann der besondere Leistungsbezug für den Fall des erheblichen Leistungsabfalls für die Zukunft ganz oder teilweise widerrufen werden. Bei Gewährung als Einmalzahlung findet keine Kürzung entsprechend der Arbeitszeit nach Art. 6 statt.</w:t>
      </w:r>
    </w:p>
    <w:p>
      <w:r>
        <w:t xml:space="preserve">(3) Art. 70 Abs. 3 Satz 1 gilt für die Leistungsbezüge im Sinn des Abs. 2 Satz 1 und 2 entsprechend.</w:t>
      </w:r>
    </w:p>
    <w:p>
      <w:r>
        <w:rPr>
          <w:color w:val="555555"/>
          <w:sz w:val="17"/>
        </w:rPr>
        <w:t xml:space="preserve">Zitiervorschlag: Art 71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