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42 BayBesG (Bayern) — Bemessung des Grundgehalts in den Besoldungsgruppen W 2 und W 3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Grundgehalt in den Besoldungsgruppen W 2 und W 3 wird nach drei Stufen bemessen:</w:t>
      </w:r>
    </w:p>
    <w:p>
      <w:r>
        <w:t xml:space="preserve">1. Die erste Stufe beginnt mit dem Ersten des Monats, in dem</w:t>
      </w:r>
    </w:p>
    <w:p>
      <w:r>
        <w:t xml:space="preserve">a) die Begründung des Beamtenverhältnisses mit Anspruch auf Grundgehalt als Professor, Professorin oder als hauptberufliches Mitglied einer Hochschulleitung erfolgt,</w:t>
      </w:r>
    </w:p>
    <w:p>
      <w:r>
        <w:t xml:space="preserve">b) die Versetzung aus dem Dienst eines anderen Dienstherrn in den Geltungsbereich dieses Gesetzes wirksam wird oder</w:t>
      </w:r>
    </w:p>
    <w:p>
      <w:r>
        <w:t xml:space="preserve">c) ein Wechsel aus einem Amt der Besoldungsordnung A, B, C kw, R oder der Besoldungsgruppe W 1 wirksam wird.</w:t>
      </w:r>
    </w:p>
    <w:p>
      <w:r>
        <w:t xml:space="preserve">2. Die zweite Stufe wird nach fünf Jahren Dienstzeit mit Anspruch auf Grundgehalt erreicht.</w:t>
      </w:r>
    </w:p>
    <w:p>
      <w:r>
        <w:t xml:space="preserve">3. Die dritte Stufe wird nach weiteren sieben Jahren Dienstzeit mit Anspruch auf Grundgehalt erreicht.</w:t>
      </w:r>
    </w:p>
    <w:p>
      <w:r>
        <w:t xml:space="preserve">Wird der Präsident oder die Präsidentin einer Hochschule aus einem Amt der Besoldungsgruppen W 2 oder W 3 heraus mit der Bestellung zum Beamten oder zur Beamtin auf Zeit ernannt, erfolgt keine erneute Stufenfestsetzung.</w:t>
      </w:r>
    </w:p>
    <w:p>
      <w:r>
        <w:rPr>
          <w:color w:val="555555"/>
          <w:sz w:val="17"/>
        </w:rPr>
        <w:t xml:space="preserve">Zitiervorschlag: Art 42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