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27 BayBesG (Bayern) — Leitungsämter von Verwaltungsbehörden und von allgemeinbildenden oder beruflichen Schulen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Ämter der Leiter und Leiterinnen von unteren Verwaltungsbehörden mit einem örtlich begrenzten Zuständigkeitsbereich sowie die Ämter der Leiter und Leiterinnen von allgemeinbildenden oder beruflichen Schulen (Art. 6 des Bayerischen Gesetzes über das Erziehungs- und Unterrichtswesen – BayEUG) sind nur in Besoldungsgruppen der Besoldungsordnung A einzustufen.</w:t>
      </w:r>
    </w:p>
    <w:p>
      <w:r>
        <w:t xml:space="preserve">(2) Für die Leiter und Leiterinnen von besonders großen und bedeutenden unteren Verwaltungsbehörden sowie für die Leiter und Leiterinnen von Mittelbehörden oder Oberbehörden können nach Maßgabe des Haushalts Planstellen der Besoldungsgruppe A 16 mit einer Amtszulage (Art. 34 Abs. 1 Satz 1) nach Anlage 4 ausgestattet werden.</w:t>
      </w:r>
    </w:p>
    <w:p>
      <w:r>
        <w:t xml:space="preserve">(3) Die Anteile der Ämter nach Abs. 2 dürfen nach Maßgabe sachgerechter Bewertung die Obergrenze von 30 v. H. nicht überschreiten. Der Vomhundertsatz des Satzes 1 bezieht sich auf die Summe der Planstellen für Leiter und Leiterinnen von unteren Verwaltungsbehörden, Mittelbehörden oder Oberbehörden in der Besoldungsgruppe A 16. Art. 26 Abs. 7 Satz 1 bis 6 gilt entsprechend.</w:t>
      </w:r>
    </w:p>
    <w:p>
      <w:r>
        <w:t xml:space="preserve">(4) Abs. 2 gilt bei Vorliegen der entsprechenden Voraussetzungen auch für Planstellen für Leiter und Leiterinnen von allgemeinbildenden oder beruflichen Schulen, soweit für diese in der Besoldungsordnung Ämter in der Besoldungsgruppe A 16 ausgebracht sind. In diesen Fällen bezieht sich der Vomhundertsatz des Abs. 3 Satz 1 auf die Summe der Planstellen für Leiter und Leiterinnen von allgemeinbildenden und beruflichen Schulen in der Besoldungsgruppe A 16. Umfasst die Bemessungsgrundlage für den Vomhundertsatz insgesamt nur eine Planstelle, kann diese Planstelle nach Maßgabe sachgerechter Bewertung und bei Erfüllung der übrigen Voraussetzungen mit einer Amtszulage ausgestattet werden.</w:t>
      </w:r>
    </w:p>
    <w:p>
      <w:r>
        <w:t xml:space="preserve">(5) Bei der Einstufung der Leitungsämter an Schulen im Sinn von Abs. 1 zu den Besoldungsgruppen der Bayerischen Besoldungsordnung A werden Rektoren und Rektorinnen an Grundschulen, Mittelschulen oder Grund- und Mittelschulen mit mehr als 180 Schülern und Schülerinnen der Besoldungsgruppe A 14, mit mehr als 360 Schülern und Schülerinnen der Besoldungsgruppe A 14 mit Amtszulage zugeordnet. Die Zuordnung der Ämter der ständigen Vertreter und Vertreterinnen der in Satz 1 bezeichneten Schulleiter und Schulleiterinnen zu den in der Bayerischen Besoldungsordnung A dafür vorgesehenen Besoldungsgruppen erfolgt nach Maßgabe sachgerechter Bewertung in Anwendung des Art. 20 Abs. 2 Halbsatz 1; Art. 19 Abs. 2 ist dabei entsprechend zu berücksichtigen.</w:t>
      </w:r>
    </w:p>
    <w:p>
      <w:r>
        <w:t xml:space="preserve">(6) Der Leiter oder die Leiterin des Finanzamts München kann abweichend von Abs. 1 in der Besoldungsordnung B eingestuft werden. Der Stellvertreter oder die Stellvertreterin des Leiters oder der Leiterin des Finanzamts München erhält eine Amtszulage entsprechend Abs. 2.</w:t>
      </w:r>
    </w:p>
    <w:p>
      <w:r>
        <w:rPr>
          <w:color w:val="555555"/>
          <w:sz w:val="17"/>
        </w:rPr>
        <w:t xml:space="preserve">Zitiervorschlag: Art 27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