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22 BayBesG (Bayern) — Besoldungsordnungen A und B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Besoldungsordnungen A und B dieses Gesetzes ( Anlage 1 ) enthalten die Ämter der Beamten und Beamtinnen im Sinn des Art. 20 mit Amtsbezeichnung und Besoldungsgruppe. Abschnitte 2 und 3 bleiben unberührt.</w:t>
      </w:r>
    </w:p>
    <w:p>
      <w:r>
        <w:t xml:space="preserve">(2) Die Amtsbezeichnungen sind in jeder Besoldungsgruppe nach der Buchstabenfolge geordnet. Soweit Amtsbezeichnungen der Besoldungsordnung A nicht auf eine Fachlaufbahn oder eine Fachrichtung hinweisen, können durch die zuständigen Stellen Zusätze nach Anlage 2 hinzugefügt werden. Art. 76 Abs. 1 BayBG ist zu beachten.</w:t>
      </w:r>
    </w:p>
    <w:p>
      <w:r>
        <w:t xml:space="preserve">(3) Abweichend von den gesetzlich festgelegten Zusätzen nach Abs. 2 kann für den außerstaatlichen Bereich in besonderen Fällen das als oberste Rechtsaufsichtsbehörde zuständige Staatsministerium im Einvernehmen mit dem Staatsministerium der Finanzen und für Heimat andere Zusätze durch Rechtsverordnung bestimmen.</w:t>
      </w:r>
    </w:p>
    <w:p>
      <w:r>
        <w:rPr>
          <w:color w:val="555555"/>
          <w:sz w:val="17"/>
        </w:rPr>
        <w:t xml:space="preserve">Zitiervorschlag: Art 22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https://recht.nulegal.eu/gesetze/BayBesG/22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