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BayBergV (Bayern) — Abweichende Feldesabgabe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Feldesabgabe beträgt ab 1. Januar 2026 bis 31. Dezember 2027 im ersten Jahr nach der Erteilung 20 € je angefangenen Quadratkilometer und erhöht sich für jedes folgende Jahr um weitere 20 € bis zum Höchstbetrag von 60 € je angefangenen Quadratkilometer. Die Regelung nach Satz 1 verlängert sich jeweils um ein Jahr, wenn nicht mit Wirkung vom 1. Januar des folgenden Jahres etwas anderes bestimmt wird.</w:t>
      </w:r>
    </w:p>
    <w:p>
      <w:r>
        <w:t xml:space="preserve">(2) Abgabepflichtige werden für den Zeitraum von der Entrichtung der Feldesabgabe befreit, für den die zuständige Behörde einer Unterbrechung der Aufsuchungsarbeiten zugestimmt hat.</w:t>
      </w:r>
    </w:p>
    <w:p>
      <w:r>
        <w:rPr>
          <w:color w:val="555555"/>
          <w:sz w:val="17"/>
        </w:rPr>
        <w:t xml:space="preserve">Zitiervorschlag: § 59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