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BayBergSkiV (Bayern)</w:t>
      </w:r>
    </w:p>
    <w:p>
      <w:r>
        <w:rPr>
          <w:color w:val="555555"/>
          <w:sz w:val="18"/>
        </w:rPr>
        <w:t xml:space="preserve">Bayerische Berg- und Skischulverordnung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128 Abs. 2 Satz 1 des Bayerischen Gesetzes über das Erziehungs- und Unterrichtswesen (BayEUG) in der Fassung der Bekanntmachung vom 31. Mai 2000 (GVBl S. 414, ber. S. 632, BayRS 2230-1-1-K), zuletzt geändert durch § 1 des Gesetzes vom 23. Mai 2014 (GVBl S. 186), erlässt das Bayerische Staatsministerium für Bildung und Kultus, Wissenschaft und Kunst folgende Verordnung:</w:t>
      </w:r>
    </w:p>
    <w:p>
      <w:r>
        <w:rPr>
          <w:color w:val="555555"/>
          <w:sz w:val="17"/>
        </w:rPr>
        <w:t xml:space="preserve">Zitiervorschlag: Eingangsformel BayBergSkiV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https://recht.nulegal.eu/gesetze/BayBergSkiV/eingangsformel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