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BayBehEinrV (Bayern)</w:t>
      </w:r>
    </w:p>
    <w:p>
      <w:r>
        <w:rPr>
          <w:color w:val="555555"/>
          <w:sz w:val="18"/>
        </w:rPr>
        <w:t xml:space="preserve">Verordnung über die Einrichtung der staatlichen 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April 1954 in Kraft.</w:t>
      </w:r>
    </w:p>
    <w:p>
      <w:r>
        <w:t xml:space="preserve">(2) Soweit vor diesem Zeitpunkt eine Staatsbehörde ohne Ermächtigung nach Art. 77 Abs. 1 Satz 2 der Verfassung im Sinn des § 1 eingerichtet worden ist, gilt die Ermächtigung rückwirkend als erteilt.</w:t>
      </w:r>
    </w:p>
    <w:p>
      <w:r>
        <w:t xml:space="preserve">[Amtl. Anm.:] BayRS 100-1-S</w:t>
      </w:r>
    </w:p>
    <w:p>
      <w:r>
        <w:t xml:space="preserve">[Amtl. Anm.:] Betrifft die ursprüngliche Fassung vom 31. März 1954 (Nr. 6 des Gesetz- und Verordnungsblattes vom 12. April 1954, S. 56)</w:t>
      </w:r>
    </w:p>
    <w:p>
      <w:r>
        <w:rPr>
          <w:color w:val="555555"/>
          <w:sz w:val="17"/>
        </w:rPr>
        <w:t xml:space="preserve">Zitiervorschlag: § 2 BayBehEinrV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https://recht.nulegal.eu/gesetze/BayBehEinrV/2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