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BayBegnadBek (Bayern) — Inkrafttreten</w:t>
      </w:r>
    </w:p>
    <w:p>
      <w:r>
        <w:rPr>
          <w:color w:val="555555"/>
          <w:sz w:val="18"/>
        </w:rPr>
        <w:t xml:space="preserve">Bekanntmachung des Bayerischen Ministerpräsidenten über die Ausübung des Begnadigungsrechts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Bekanntmachung tritt am 1. Oktober 1973 in Kraft. (gegenstandslos)</w:t>
      </w:r>
    </w:p>
    <w:p>
      <w:r>
        <w:t xml:space="preserve">[Amtl. Anm.:] Betrifft die ursprüngliche Fassung vom 20. September 1973 (GVBl. S. 508)</w:t>
      </w:r>
    </w:p>
    <w:p>
      <w:r>
        <w:rPr>
          <w:color w:val="555555"/>
          <w:sz w:val="17"/>
        </w:rPr>
        <w:t xml:space="preserve">Zitiervorschlag: § 7 BayBegnadBek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https://recht.nulegal.eu/gesetze/BayBegnadBek/7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