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BayBeauftrG (Bayern) — Inkrafttreten</w:t>
      </w:r>
    </w:p>
    <w:p>
      <w:r>
        <w:rPr>
          <w:color w:val="555555"/>
          <w:sz w:val="18"/>
        </w:rPr>
        <w:t xml:space="preserve">Bayerisches Beauftragtengesetz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Dieses Gesetz tritt am 1. April 2019 in Kraft.</w:t>
      </w:r>
    </w:p>
    <w:p>
      <w:r>
        <w:rPr>
          <w:color w:val="555555"/>
          <w:sz w:val="17"/>
        </w:rPr>
        <w:t xml:space="preserve">Zitiervorschlag: Art 4 BayBeauftrG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https://recht.nulegal.eu/gesetze/BayBeauftrG/4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