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3a BayBeauftrG (Bayern) — Änderung des Bayerischen Integrationsgesetzes</w:t>
      </w:r>
    </w:p>
    <w:p>
      <w:r>
        <w:rPr>
          <w:color w:val="555555"/>
          <w:sz w:val="18"/>
        </w:rPr>
        <w:t xml:space="preserve">Bayerisches Beauftragtengesetz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Bayerische Integrationsgesetz (BayIntG) vom 13. Dezember 2016 (GVBl. S. 335, BayRS 26-6-I) wird wie folgt geändert:</w:t>
      </w:r>
    </w:p>
    <w:p>
      <w:r>
        <w:t xml:space="preserve">1. Art. 15 wird wie folgt geändert:</w:t>
      </w:r>
    </w:p>
    <w:p>
      <w:r>
        <w:t xml:space="preserve">a) Abs. 1 wird wie folgt gefasst:</w:t>
      </w:r>
    </w:p>
    <w:p>
      <w:r>
        <w:t xml:space="preserve">“(1) Die Staatsregierung beruft im Rahmen des Bayerischen Beauftragtengesetzes eine Persönlichkeit zu ihrer Beratung und Unterstützung in Fragen der Integrations-, Asyl- und Migrationspolitik (Bayerischer Integrationsbeauftragter).“</w:t>
      </w:r>
    </w:p>
    <w:p>
      <w:r>
        <w:t xml:space="preserve">b) Die Abs. 2 und 3 werden aufgehoben.</w:t>
      </w:r>
    </w:p>
    <w:p>
      <w:r>
        <w:t xml:space="preserve">c) Der bisherige Abs. 4 wird Abs. 2.</w:t>
      </w:r>
    </w:p>
    <w:p>
      <w:r>
        <w:t xml:space="preserve">2. Art. 16 wird aufgehoben.</w:t>
      </w:r>
    </w:p>
    <w:p>
      <w:r>
        <w:t xml:space="preserve">3. Art. 17 wird Art. 16.</w:t>
      </w:r>
    </w:p>
    <w:p>
      <w:r>
        <w:t xml:space="preserve">4. Art. 17a wird aufgehoben.</w:t>
      </w:r>
    </w:p>
    <w:p>
      <w:r>
        <w:t xml:space="preserve">5. Die Art. 18 und 19 werden die Art. 17 und 18.</w:t>
      </w:r>
    </w:p>
    <w:p>
      <w:r>
        <w:rPr>
          <w:color w:val="555555"/>
          <w:sz w:val="17"/>
        </w:rPr>
        <w:t xml:space="preserve">Zitiervorschlag: Art 3a BayBeauftrG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https://recht.nulegal.eu/gesetze/BayBeauftrG/3a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