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BayBeauftrG (Bayern) — Aufgaben</w:t>
      </w:r>
    </w:p>
    <w:p>
      <w:r>
        <w:rPr>
          <w:color w:val="555555"/>
          <w:sz w:val="18"/>
        </w:rPr>
        <w:t xml:space="preserve">Bayerisches Beauftragtengesetz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Beauftragten sind ressortübergreifend tätig. Sie</w:t>
      </w:r>
    </w:p>
    <w:p>
      <w:r>
        <w:t xml:space="preserve">1. arbeiten zur Erfüllung ihrer Aufgabe mit allen Geschäftsbereichen zusammen,</w:t>
      </w:r>
    </w:p>
    <w:p>
      <w:r>
        <w:t xml:space="preserve">2. regen bezogen auf den Gegenstand ihrer Beauftragung geeignete Verbesserungen an,</w:t>
      </w:r>
    </w:p>
    <w:p>
      <w:r>
        <w:t xml:space="preserve">3. bearbeiten unbeschadet des Petitionsrechts und der Entscheidungsverantwortung der vollziehenden Stellen die an sie gerichteten Anregungen von einzelnen Betroffenen, von Verbänden und anderen Organisationen im thematisch einschlägigen Bereich,</w:t>
      </w:r>
    </w:p>
    <w:p>
      <w:r>
        <w:t xml:space="preserve">4. sollen zu allen Gesetzes-, Verordnungs- und sonstigen wichtigen Vorhaben der Staatsregierung angehört werden, soweit sie im Schwerpunkt thematisch einschlägige Fragen behandeln oder berühren.</w:t>
      </w:r>
    </w:p>
    <w:p>
      <w:r>
        <w:rPr>
          <w:color w:val="555555"/>
          <w:sz w:val="17"/>
        </w:rPr>
        <w:t xml:space="preserve">Zitiervorschlag: Art 2 BayBeauftrG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https://recht.nulegal.eu/gesetze/BayBeauftrG/2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