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88 BayBeamtVG (Bayern) — Erhöhung der Höchstgrenzen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Auszahlungsmonat der Sonderzahlung (Art. 79) sind die Höchstgrenzen nach</w:t>
      </w:r>
    </w:p>
    <w:p>
      <w:r>
        <w:t xml:space="preserve">1. Art. 83 Abs. 2 Nr. 1 und 2 um den Grundbetrag nach Art. 83 BayBesG und</w:t>
      </w:r>
    </w:p>
    <w:p>
      <w:r>
        <w:t xml:space="preserve">2. Art. 83 Abs. 2 Nr. 3, Art. 84 Abs. 2, Art. 85 Abs. 2 und Art. 86 Abs. 2 um den Grundbetrag nach Art. 76</w:t>
      </w:r>
    </w:p>
    <w:p>
      <w:r>
        <w:t xml:space="preserve">zu erhöhen. Zusätzlich sind die Höchstgrenzen um den Sonderbetrag für Kinder nach Art. 77 Abs. 1 zu erhöhen.</w:t>
      </w:r>
    </w:p>
    <w:p>
      <w:r>
        <w:t xml:space="preserve">(2) Die Höchstgrenzen nach Art. 83 Abs. 2 sind bei Versorgungsberechtigten mit ruhegehaltfähigen Bezügen aus einer der Besoldungsgruppen A 1 bis A 8 zusätzlich um den Erhöhungsbetrag nach Art. 84 BayBesG zu erhöhen.</w:t>
      </w:r>
    </w:p>
    <w:p>
      <w:r>
        <w:rPr>
          <w:color w:val="555555"/>
          <w:sz w:val="17"/>
        </w:rPr>
        <w:t xml:space="preserve">Zitiervorschlag: Art 88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https://recht.nulegal.eu/gesetze/BayBeamtVG/88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