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BayBeamtVG (Bayern) — Unfallsterbegeld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der oder die Verletzte an den Folgen des Dienstunfalls verstorben, wird Unfallsterbegeld gewährt. Das Unfallsterbegeld beträgt das Dreifache der laufenden monatlichen Bezüge des Verstorbenen, mindestens aber 8 000 €; im Übrigen gilt Art. 33 Abs. 1 bis 3 entsprechend.</w:t>
      </w:r>
    </w:p>
    <w:p>
      <w:r>
        <w:t xml:space="preserve">(2) Auf das Unfallsterbegeld ist Sterbegeld nach Art. 33 Abs. 1 zu 50 v.H. und Sterbegeld nach Art. 33 Abs. 3 in voller Höhe anzurechnen.</w:t>
      </w:r>
    </w:p>
    <w:p>
      <w:r>
        <w:rPr>
          <w:color w:val="555555"/>
          <w:sz w:val="17"/>
        </w:rPr>
        <w:t xml:space="preserve">Zitiervorschlag: Art 57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