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56 BayBeamtVG (Bayern) — Unterhaltsbeitrag bei Schädigung eines ungeborenen Kindes</w:t>
      </w:r>
    </w:p>
    <w:p>
      <w:r>
        <w:rPr>
          <w:color w:val="555555"/>
          <w:sz w:val="18"/>
        </w:rPr>
        <w:t xml:space="preserve">Bayerisches Beamtenversorgungsgesetz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Der Unterhaltsbeitrag wird im Fall des Art. 45 Abs. 1 Satz 2 und 3 für die Dauer der durch einen Dienstunfall der Mutter verursachten Minderung der Erwerbsfähigkeit gewährt</w:t>
      </w:r>
    </w:p>
    <w:p>
      <w:r>
        <w:t xml:space="preserve">1. bei Verlust der Erwerbsfähigkeit in Höhe des Mindestunfallwaisengeldes nach Art. 58 Satz 2 in Verbindung mit Art. 53 Abs. 3 Satz 3,</w:t>
      </w:r>
    </w:p>
    <w:p>
      <w:r>
        <w:t xml:space="preserve">2. bei Minderung der Erwerbsfähigkeit um mindestens 25 v.H. in Höhe eines der Minderung der Erwerbsfähigkeit entsprechenden Teils des Unterhaltsbeitrags nach Nr. 1.</w:t>
      </w:r>
    </w:p>
    <w:p>
      <w:r>
        <w:t xml:space="preserve">(2) Art. 55 Abs. 2 Satz 2 gilt entsprechend. Bei Minderjährigen wird die Minderung der Erwerbsfähigkeit nach den Auswirkungen bemessen, die sich bei Erwachsenen mit gleichem Gesundheitsschaden ergeben würden.</w:t>
      </w:r>
    </w:p>
    <w:p>
      <w:r>
        <w:t xml:space="preserve">(3) Der Unterhaltsbeitrag beträgt vor Vollendung des 14. Lebensjahres 30 v.H., vor Vollendung des 18. Lebensjahres 50 v.H. der Sätze nach Abs. 1.</w:t>
      </w:r>
    </w:p>
    <w:p>
      <w:r>
        <w:t xml:space="preserve">(4) Auf den Unterhaltsbeitrag werden erstattete Pflegekosten (Art. 51 Abs. 2) angerechnet.</w:t>
      </w:r>
    </w:p>
    <w:p>
      <w:r>
        <w:t xml:space="preserve">(5) Besteht neben dem Anspruch auf Unterhaltsbeitrag ein Anspruch auf Waisengeld nach beamtenrechtlichen Grundsätzen, wird nur der höhere Versorgungsbezug gezahlt.</w:t>
      </w:r>
    </w:p>
    <w:p>
      <w:r>
        <w:rPr>
          <w:color w:val="555555"/>
          <w:sz w:val="17"/>
        </w:rPr>
        <w:t xml:space="preserve">Zitiervorschlag: Art 56 BayBeamtVG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https://recht.nulegal.eu/gesetze/BayBeamtVG/56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