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 BayBeamtVG (Bayern) — Heilverfahren, Verordnungsermächtigung</w:t>
      </w:r>
    </w:p>
    <w:p>
      <w:r>
        <w:rPr>
          <w:color w:val="555555"/>
          <w:sz w:val="18"/>
        </w:rPr>
        <w:t xml:space="preserve">Bayerisches Beamtenversorgungsgesetz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Heilverfahren umfasst die notwendige</w:t>
      </w:r>
    </w:p>
    <w:p>
      <w:r>
        <w:t xml:space="preserve">1. ärztliche und zahnärztliche Behandlung,</w:t>
      </w:r>
    </w:p>
    <w:p>
      <w:r>
        <w:t xml:space="preserve">2. Versorgung mit Arznei-, Verband-, Heil- und Hilfsmitteln sowie ergänzende Leistungen,</w:t>
      </w:r>
    </w:p>
    <w:p>
      <w:r>
        <w:t xml:space="preserve">3. Pflege (Art. 51),</w:t>
      </w:r>
    </w:p>
    <w:p>
      <w:r>
        <w:t xml:space="preserve">4. Behandlung in Krankenhäusern und Rehabilitationseinrichtungen.</w:t>
      </w:r>
    </w:p>
    <w:p>
      <w:r>
        <w:t xml:space="preserve">(2) Die Verletzten sind verpflichtet, sich Maßnahmen des Heilverfahrens zu unterziehen, wenn sie nach einer von der Pensionsbehörde eingeholten ärztlichen Stellungnahme zur Sicherung des Heilerfolgs notwendig sind. Dies gilt nicht, wenn die Maßnahmen mit einer erheblichen Gefahr für Leben oder Gesundheit verbunden sind oder einen erheblichen Eingriff in die körperliche Unversehrtheit bedeuten.</w:t>
      </w:r>
    </w:p>
    <w:p>
      <w:r>
        <w:t xml:space="preserve">(3) Verursachen die Folgen des Dienstunfalls außergewöhnliche Kosten für Kleider- und Wäscheverschleiß, so sind diese in angemessenem Umfang zu ersetzen.</w:t>
      </w:r>
    </w:p>
    <w:p>
      <w:r>
        <w:t xml:space="preserve">(4) Das Nähere zu Umfang und Durchführung des Heilverfahrens regelt das Staatsministerium der Finanzen und für Heimat durch Rechtsverordnung.</w:t>
      </w:r>
    </w:p>
    <w:p>
      <w:r>
        <w:rPr>
          <w:color w:val="555555"/>
          <w:sz w:val="17"/>
        </w:rPr>
        <w:t xml:space="preserve">Zitiervorschlag: Art 50 BayBeamtVG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https://recht.nulegal.eu/gesetze/BayBeamtVG/50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