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BayBeamtVG (Bayern) — Nichtberufsmäßiger Wehrdienst und vergleichbare Zeiten</w:t>
      </w:r>
    </w:p>
    <w:p>
      <w:r>
        <w:rPr>
          <w:color w:val="555555"/>
          <w:sz w:val="18"/>
        </w:rPr>
        <w:t xml:space="preserve">Bayerisches Beamtenversorgungsgesetz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Als ruhegehaltfähig gilt die Zeit, während der ein Beamter oder eine Beamtin</w:t>
      </w:r>
    </w:p>
    <w:p>
      <w:r>
        <w:t xml:space="preserve">1. nichtberufsmäßigen Wehrdienst in der Bundeswehr oder der Nationalen Volksarmee der ehemaligen Deutschen Demokratischen Republik, Vollzugsdienst der Polizei oder Zivildienst geleistet hat oder</w:t>
      </w:r>
    </w:p>
    <w:p>
      <w:r>
        <w:t xml:space="preserve">2. sich auf Grund einer Krankheit oder Verwundung als Folge eines Dienstes nach Nr. 1 oder nach Art. 16 Abs. 1 im Anschluss an die Entlassung arbeitsunfähig in einer Heilbehandlung befunden hat.</w:t>
      </w:r>
    </w:p>
    <w:p>
      <w:r>
        <w:t xml:space="preserve">(2) Art. 14 Abs. 1 Satz 2 Nr. 1, 4 bis 6, Abs. 2 und 3 gilt entsprechend.</w:t>
      </w:r>
    </w:p>
    <w:p>
      <w:r>
        <w:rPr>
          <w:color w:val="555555"/>
          <w:sz w:val="17"/>
        </w:rPr>
        <w:t xml:space="preserve">Zitiervorschlag: Art 17 BayBeamtVG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https://recht.nulegal.eu/gesetze/BayBeamtVG/17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