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104 BayBeamtVG (Bayern) — Ruhegehalt und Übergangsgeld auf Grund von Übergangsregelungen im Besoldungsrecht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Ruhegehaltfähige Bezüge im Sinn des Art. 12 Abs. 1 sind</w:t>
      </w:r>
    </w:p>
    <w:p>
      <w:r>
        <w:t xml:space="preserve">1. Zuschüsse zum Grundgehalt von Professoren und Professorinnen der Besoldungsordnung C kw nach Art. 107 Abs. 3 BayBesG, soweit sie für ruhegehaltfähig erklärt wurden,</w:t>
      </w:r>
    </w:p>
    <w:p>
      <w:r>
        <w:t xml:space="preserve">2. die Überleitungszulage nach Art. 108 Abs. 1 BayBesG, soweit sie ruhegehaltfähige Bezüge im Sinn dieses Gesetzes ersetzt und</w:t>
      </w:r>
    </w:p>
    <w:p>
      <w:r>
        <w:t xml:space="preserve">3. die Ausgleichszulage nach Art. 108 Abs. 2 BayBesG, soweit sie ruhegehaltfähige Bezüge nach früherem Recht ersetzt.</w:t>
      </w:r>
    </w:p>
    <w:p>
      <w:r>
        <w:t xml:space="preserve">Die Zuschüsse nach Satz 1 Nr. 1 nehmen an allgemeinen Bezügeanpassungen nach Art. 4 mit dem Vomhundertsatz teil, um den die Grundgehaltssätze erhöht werden; das gilt entsprechend für die Überleitungszulage nach Satz 1 Nr. 2 und die Ausgleichszulage nach Satz 1 Nr. 3, soweit sie für Bezüge gewährt werden, die an allgemeinen Bezügeanpassungen teilgenommen haben.</w:t>
      </w:r>
    </w:p>
    <w:p>
      <w:r>
        <w:t xml:space="preserve">(2) Art. 22 gilt entsprechend für Hochschuldozenten, Hochschuldozentinnen, Oberassistenten, Oberassistentinnen, Oberingenieure, Oberingenieurinnen sowie wissenschaftliche und künstlerische Assistenten und Assistentinnen (Art. 107 Abs. 1 BayBesG).</w:t>
      </w:r>
    </w:p>
    <w:p>
      <w:r>
        <w:t xml:space="preserve">(3) Für die in Abs. 2 genannten Personen beträgt das Übergangsgeld abweichend von Art. 67 Abs. 1 Satz 1 für ein Jahr Dienstzeit das Einfache, insgesamt höchstens das Sechsfache der Besoldung des letzten Monats.</w:t>
      </w:r>
    </w:p>
    <w:p>
      <w:r>
        <w:rPr>
          <w:color w:val="555555"/>
          <w:sz w:val="17"/>
        </w:rPr>
        <w:t xml:space="preserve">Zitiervorschlag: Art 104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https://recht.nulegal.eu/gesetze/BayBeamtVG/104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