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BayBadeGewV (Bayern)</w:t>
      </w:r>
    </w:p>
    <w:p>
      <w:r>
        <w:rPr>
          <w:color w:val="555555"/>
          <w:sz w:val="18"/>
        </w:rPr>
        <w:t xml:space="preserve">Bayerische Badegewässerverordnung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41j des Bayerischen Wassergesetzes (BayWG) in der Fassung der Bekanntmachung vom 19. Juli 1994 (GVBl S. 822, BayRS 753-1-UG), zuletzt geändert durch Gesetz vom 20. Dezember 2007 (GVBl S. 969), in Verbindung mit Art. 34 Abs. 1 Nr. 2 des Gesetzes über den öffentlichen Gesundheits- und Veterinärdienst, die Ernährung und den Verbraucherschutz sowie die Lebensmittelüberwachung (Gesundheitsdienst- und Verbraucherschutzgesetz – GDVG) vom 24. Juli 2003 (GVBl S. 452, BayRS 2120-1-UG), zuletzt geändert durch § 1 des Gesetzes vom 20. Dezember 2007 (GVBl. S. 951), erlässt das Bayerische Staatsministerium für Umwelt, Gesundheit und Verbraucherschutz folgende Verordnung:</w:t>
      </w:r>
    </w:p>
    <w:p>
      <w:r>
        <w:rPr>
          <w:color w:val="555555"/>
          <w:sz w:val="17"/>
        </w:rPr>
        <w:t xml:space="preserve">Zitiervorschlag: Eingangsformel BayBadeGewV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https://recht.nulegal.eu/gesetze/BayBadeGewV/eingangsformel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