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BayBQFG (Bayern) — Voraussetzungen der Gleichwertigkeit</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der Gleichwertigkeit erfolgt im Rahmen der Entscheidung über die Befugnis zur Aufnahme oder Ausübung eines im Freistaat Bayern reglementierten Berufs. Bei dieser Entscheidung gilt der im Ausland erworbene Ausbildungsnachweis, unter Berücksichtigung sonstiger nachgewiesener Berufsqualifikationen, als gleichwertig mit dem entsprechenden landesrechtlich geregelten Ausbildungsnachweis, sofern</w:t>
      </w:r>
    </w:p>
    <w:p>
      <w:r>
        <w:t xml:space="preserve">1. der im Ausland erworbene Ausbildungsnachweis die Befähigung zu vergleichbaren beruflichen Tätigkeiten wie der entsprechende landesrechtlich geregelte Ausbildungsnachweis belegt,</w:t>
      </w:r>
    </w:p>
    <w:p>
      <w:r>
        <w:t xml:space="preserve">2. die Antragstellerin oder der Antragsteller bei einem sowohl im Freistaat Bayern als auch im Ausbildungsstaat reglementierten Beruf zur Ausübung des jeweiligen Berufs im Ausbildungsstaat berechtigt ist oder die Befugnis zu Aufnahme oder Ausübung des jeweiligen Berufs aus Gründen verwehrt wurde, die der Aufnahme oder Ausübung im Freistaat Bayern nicht entgegenstehen, und</w:t>
      </w:r>
    </w:p>
    <w:p>
      <w:r>
        <w:t xml:space="preserve">3. 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1. sich der im Ausland erworbene Ausbildungsnachweis auf Fähigkeiten und Kenntnisse bezieht, die sich hinsichtlich des Inhalts oder auf Grund der Ausbildungsdauer wesentlich von den Fähigkeiten und Kenntnissen unterscheiden, auf die sich der entsprechende landesrechtlich geregelte Ausbildungsnachweis bezieht,</w:t>
      </w:r>
    </w:p>
    <w:p>
      <w:r>
        <w:t xml:space="preserve">2. die entsprechenden Fähigkeiten und Kenntnisse eine maßgebliche Voraussetzung für die Ausübung des jeweiligen Berufs darstellen und</w:t>
      </w:r>
    </w:p>
    <w:p>
      <w:r>
        <w:t xml:space="preserve">3. die Antragstellerin oder der Antragsteller diese Unterschiede nicht durch sonstige Befähigungsnachweise, nachgewiesene einschlägige Berufserfahrung oder sonstige nachgewiesene einschlägige Qualifikationen ausgeglichen hat.</w:t>
      </w:r>
    </w:p>
    <w:p>
      <w:r>
        <w:t xml:space="preserve">(3) Soweit sich die Entscheidung nach Abs. 1 Satz 1 nicht auf die Feststellung der Gleichwertigkeit beschränkt, erteilt die zuständige Stelle auf Antrag der Antragstellerin oder des Antragstellers einen gesonderten Bescheid über die Feststellung der Gleichwertigkeit der Berufsqualifikation oder entscheidet nur über die Gleichwertigkeit der Berufsqualifikation.</w:t>
      </w:r>
    </w:p>
    <w:p>
      <w:r>
        <w:rPr>
          <w:color w:val="555555"/>
          <w:sz w:val="17"/>
        </w:rPr>
        <w:t xml:space="preserve">Zitiervorschlag: Art 9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