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BayBQFG (Bayern) — Sonstige Verfahren zur Feststellung der Gleichwertigkeit bei fehlenden Nachweisen</w:t>
      </w:r>
    </w:p>
    <w:p>
      <w:r>
        <w:rPr>
          <w:color w:val="555555"/>
          <w:sz w:val="18"/>
        </w:rPr>
        <w:t xml:space="preserve">Bayerisches Berufsqualifikationsfeststellungsgesetz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Kann die Antragstellerin oder der Antragsteller die für die Feststellung oder Bewertung der Gleichwertigkeit erforderlichen Nachweise nach Art. 5 Abs. 1, 4 und 5 oder Art. 12 Abs. 1, 4 und 5 aus selbst nicht zu vertretenden Gründen nicht oder nur teilweise vorlegen oder ist die Vorlage der entsprechenden Unterlagen mit einem unangemessenen zeitlichen und sachlichen Aufwand verbunden, stellt die zuständige Stelle die für einen Vergleich mit der entsprechenden inländischen Berufsbildung maßgeblichen beruflichen Fertigkeiten, Kenntnisse und Fähigkeiten der Antragstellerin oder des Antragstellers durch sonstige geeignete Verfahren fest. Die Antragstellerin oder der Antragsteller hat die Gründe glaubhaft zu machen, die einer Vorlage der entsprechenden Unterlagen entgegenstehen. Die zuständige Stelle ist befugt, eine Versicherung an Eides Statt zu verlangen und abzunehmen.</w:t>
      </w:r>
    </w:p>
    <w:p>
      <w:r>
        <w:t xml:space="preserve">(2) Sonstige geeignete Verfahren zur Ermittlung der beruflichen Fertigkeiten, Kenntnisse und Fähigkeiten im Sinn des Abs. 1 sind insbesondere Arbeitsproben, Fachgespräche, praktische und theoretische Prüfungen sowie Gutachten von Sachverständigen.</w:t>
      </w:r>
    </w:p>
    <w:p>
      <w:r>
        <w:t xml:space="preserve">(3) Die Feststellung oder Bewertung der Gleichwertigkeit nach Art. 4 oder Art. 9 erfolgt auf der Grundlage der Ergebnisse der in Abs. 1 und 2 vorgesehenen sonstigen Verfahren.</w:t>
      </w:r>
    </w:p>
    <w:p>
      <w:r>
        <w:rPr>
          <w:color w:val="555555"/>
          <w:sz w:val="17"/>
        </w:rPr>
        <w:t xml:space="preserve">Zitiervorschlag: Art 14 BayBQFG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https://recht.nulegal.eu/gesetze/BayBQFG/14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