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13b BayBQFG (Bayern) — Vorwarnmechanismus</w:t>
      </w:r>
    </w:p>
    <w:p>
      <w:r>
        <w:rPr>
          <w:color w:val="555555"/>
          <w:sz w:val="18"/>
        </w:rPr>
        <w:t xml:space="preserve">Bayerisches Berufsqualifikationsfeststellungsgesetz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Vorwarnmechanismus richtet sich nach Art. 56a der Richtlinie 2005/36/EG sowie den dazu ergangenen Durchführungsrechtsakten. Die nach Art. 13 Abs. 4 bis 6 zuständige Stelle unterrichtet die zuständigen Behörden der anderen Mitgliedstaaten der Europäischen Union,</w:t>
      </w:r>
    </w:p>
    <w:p>
      <w:r>
        <w:t xml:space="preserve">1. wenn gerichtlich festgestellt wurde, dass eine Anerkennung der Berufsqualifikation unter Vorlage gefälschter Qualifikationsnachweise beantragt wurde,</w:t>
      </w:r>
    </w:p>
    <w:p>
      <w:r>
        <w:t xml:space="preserve">2. wenn Angehörigen eines der in Art. 56a Abs. 1 der Richtlinie 2005/36/EG genannten Berufe die Ausübung ihres Berufes ganz oder teilweise – auch vorübergehend – untersagt worden ist oder ihnen diesbezügliche Beschränkungen auferlegt worden sind.</w:t>
      </w:r>
    </w:p>
    <w:p>
      <w:r>
        <w:t xml:space="preserve">Die Fristen nach Art. 56a Abs. 2, 3 und 7 der Richtlinie 2005/36/EG beginnen jeweils, sobald eine vollzieh- oder vollstreckbare Entscheidung eines Gerichts oder einer sonst zuständigen Stelle vorliegt.</w:t>
      </w:r>
    </w:p>
    <w:p>
      <w:r>
        <w:rPr>
          <w:color w:val="555555"/>
          <w:sz w:val="17"/>
        </w:rPr>
        <w:t xml:space="preserve">Zitiervorschlag: Art 13b BayBQFG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https://recht.nulegal.eu/gesetze/BayBQFG/13b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