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79 BayBO (Bayern) — Ordnungswidrigkeiten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fünfhunderttausend Euro kann belegt werden, wer vorsätzlich oder fahrlässig</w:t>
      </w:r>
    </w:p>
    <w:p>
      <w:r>
        <w:t xml:space="preserve">1. einem Gebot oder Verbot einer Rechtsverordnung nach Art. 80 Abs. 1 bis 4 oder Art. 80a oder einer Satzung nach Art. 81 Abs. 1 oder einer vollziehbaren Anordnung der Bauaufsichtsbehörde auf Grund einer solchen Rechtsverordnung oder Satzung zuwiderhandelt, sofern die Rechtsverordnung oder die Satzung für einen bestimmten Tatbestand auf diese Bußgeldvorschrift verweist,</w:t>
      </w:r>
    </w:p>
    <w:p>
      <w:r>
        <w:t xml:space="preserve">2. einer vollziehbaren schriftlichen Anordnung der Bauaufsichtsbehörde auf Grund dieses Gesetzes zuwiderhandelt,</w:t>
      </w:r>
    </w:p>
    <w:p>
      <w:r>
        <w:t xml:space="preserve">3. entgegen Art. 9 Abs. 1 eine Baustelle nicht ordnungsgemäß einrichtet, entgegen Art. 9 Abs. 2 Verkehrsflächen, Versorgungs-, Abwasserbeseitigungs- oder Meldeanlagen, Grundwassermessstellen, Vermessungszeichen, Abmarkungszeichen oder Grenzzeichen nicht schützt oder zugänglich hält oder entgegen Art. 9 Abs. 3 ein Schild nicht oder nicht ordnungsgemäß anbringt,</w:t>
      </w:r>
    </w:p>
    <w:p>
      <w:r>
        <w:t xml:space="preserve">4. Bauprodukte entgegen Art. 21 Abs. 2 Satz 1 ohne Ü-Zeichen verwendet,</w:t>
      </w:r>
    </w:p>
    <w:p>
      <w:r>
        <w:t xml:space="preserve">5. Bauarten entgegen Art. 15 Abs. 2 Satz 1 ohne Bauartgenehmigung oder entgegen Art. 15 Abs. 3 Satz 1 ohne allgemeines bauaufsichtliches Prüfzeugnis für Bauarten anwendet,</w:t>
      </w:r>
    </w:p>
    <w:p>
      <w:r>
        <w:t xml:space="preserve">6. entgegen Art. 21 Abs. 2 Satz 2 ein Ü-Zeichen nicht oder nicht ordnungsgemäß anbringt,</w:t>
      </w:r>
    </w:p>
    <w:p>
      <w:r>
        <w:t xml:space="preserve">7. als Verfügungsberechtigter entgegen Art. 5 Abs. 2 Satz 1 Halbsatz 2 Zu- oder Durchfahrten, Aufstellflächen oder Bewegungsflächen nicht frei hält,</w:t>
      </w:r>
    </w:p>
    <w:p>
      <w:r>
        <w:t xml:space="preserve">8. entgegen Art. 55 Abs. 1, Art. 63 Abs. 1 Satz 1 oder Art. 70 bauliche Anlagen errichtet, ändert oder benutzt oder entgegen Art. 57 Abs. 5 Satz 2 eine Beseitigung nicht oder nicht rechtzeitig anzeigt,</w:t>
      </w:r>
    </w:p>
    <w:p>
      <w:r>
        <w:t xml:space="preserve">9. entgegen Art. 58 Abs. 3 Satz 5 und 6, auch in Verbindung mit Satz 7, mit der Ausführung eines Bauvorhabens beginnt,</w:t>
      </w:r>
    </w:p>
    <w:p>
      <w:r>
        <w:t xml:space="preserve">10. entgegen Art. 72 Abs. 2 Satz 1 fliegende Bauten aufstellt oder einer nach Art. 72 Abs. 2 Satz 3 mit einer Ausführungsgenehmigung verbundenen vollziehbaren Auflage zuwiderhandelt oder entgegen Art. 72 Abs. 5 Satz 1 die Aufstellung eines fliegenden Baus nicht oder nicht rechtzeitig anzeigt oder entgegen Art. 72 Abs. 5 Satz 2 einen fliegenden Bau in Gebrauch nimmt,</w:t>
      </w:r>
    </w:p>
    <w:p>
      <w:r>
        <w:t xml:space="preserve">11. entgegen Art. 68 Abs. 6, auch in Verbindung mit Art. 57 Abs. 5 Satz 5, mit der Bauausführung, der Ausführung eines Bauabschnitts oder der Beseitigung einer Anlage beginnt, entgegen Art. 78 Abs. 1 Bauarbeiten fortsetzt, entgegen Art. 78 Abs. 2 Satz 1 in Verbindung mit Satz 2 die Aufnahme der Nutzung nicht, nicht rechtzeitig oder nicht richtig anzeigt oder entgegen Art. 78 Abs. 3 Feuerstätten, Verbrennungsmotoren oder Blockheizkraftwerke in Betrieb nimmt,</w:t>
      </w:r>
    </w:p>
    <w:p>
      <w:r>
        <w:t xml:space="preserve">12. entgegen Art. 68 Abs. 8 den Ausführungsbeginn oder die Wiederaufnahme der Bauarbeiten nicht oder nicht rechtzeitig mitteilt,</w:t>
      </w:r>
    </w:p>
    <w:p>
      <w:r>
        <w:t xml:space="preserve">13. entgegen Art. 50 Abs. 1 Satz 1 keine geeigneten Beteiligten bestellt oder entgegen Art. 50 Abs. 1 Satz 5 eine Mitteilung nicht oder nicht rechtzeitig erstattet oder entgegen Art. 50 Abs. 1 Satz 4 oder entgegen Art. 52 Abs. 1 Satz 2 und 3 die erforderlichen Nachweise und Unterlagen nicht bereithält,</w:t>
      </w:r>
    </w:p>
    <w:p>
      <w:r>
        <w:t xml:space="preserve">14. entgegen Art. 57 Abs. 7 einen Ausbau im Sinne von Art. 57 Abs. 1 Nr. 18 oder eine Nutzungsänderung nach Art. 57 Abs. 4 Nr. 1 nicht oder nicht rechtzeitig anzeigt.</w:t>
      </w:r>
    </w:p>
    <w:p>
      <w:r>
        <w:t xml:space="preserve">Ist eine Ordnungswidrigkeit nach Satz 1 Nr. 9 bis 11 begangen worden, können Gegenstände, auf die sich die Ordnungswidrigkeit bezieht, eingezogen werden; § 23 des Gesetzes über Ordnungswidrigkeiten (OWiG) ist anzuwenden.</w:t>
      </w:r>
    </w:p>
    <w:p>
      <w:r>
        <w:t xml:space="preserve">(2) Mit einer Geldbuße bis zu fünfhunderttausend Euro belegt werden kann ferner, wer</w:t>
      </w:r>
    </w:p>
    <w:p>
      <w:r>
        <w:t xml:space="preserve">1. vorsätzlich oder fahrlässig unrichtige Angaben macht oder unrichtige Pläne oder Unterlagen vorlegt, um einen nach diesem Gesetz vorgesehenen Verwaltungsakt zu erwirken oder zu verhindern,</w:t>
      </w:r>
    </w:p>
    <w:p>
      <w:r>
        <w:t xml:space="preserve">2. vorsätzlich oder fahrlässig unrichtige Angaben in dem Kriterienkatalog nach Art. 62a Abs. 2 Satz 1 macht,</w:t>
      </w:r>
    </w:p>
    <w:p>
      <w:r>
        <w:t xml:space="preserve">3. ohne dazu berechtigt zu sein, bautechnische Nachweise im Sinn des Art. 57 Abs. 5 Satz 3, des Art. 62 Abs. 1 Satz 1 oder des Art. 78 Abs. 2 Satz 2 erstellt, bescheinigt oder bestätigt,</w:t>
      </w:r>
    </w:p>
    <w:p>
      <w:r>
        <w:t xml:space="preserve">4. als Prüfsachverständiger unrichtige Bescheinigungen über die Einhaltung bauordnungsrechtlicher Anforderungen ausstellt.</w:t>
      </w:r>
    </w:p>
    <w:p>
      <w:r>
        <w:rPr>
          <w:color w:val="555555"/>
          <w:sz w:val="17"/>
        </w:rPr>
        <w:t xml:space="preserve">Zitiervorschlag: Art 79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https://recht.nulegal.eu/gesetze/BayBO/79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