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77 BayBO (Bayern) — Bauüberwachung</w:t>
      </w:r>
    </w:p>
    <w:p>
      <w:r>
        <w:rPr>
          <w:color w:val="555555"/>
          <w:sz w:val="18"/>
        </w:rPr>
        <w:t xml:space="preserve">Bayerische Bauordnung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Bauaufsichtsbehörde kann die Einhaltung der öffentlich-rechtlichen Vorschriften und Anforderungen und die ordnungsgemäße Erfüllung der Pflichten der am Bau Beteiligten überprüfen.</w:t>
      </w:r>
    </w:p>
    <w:p>
      <w:r>
        <w:t xml:space="preserve">(2) Die Bauaufsichtsbehörde sowie nach Maßgabe der Rechtsverordnung gemäß Art. 80 Abs. 2 der Prüfingenieur, das Prüfamt oder der Prüfsachverständige überwachen die Bauausführung bei baulichen Anlagen</w:t>
      </w:r>
    </w:p>
    <w:p>
      <w:r>
        <w:t xml:space="preserve">1. nach Art. 62a Abs. 2 hinsichtlich des von ihr oder ihm geprüften oder bescheinigten Standsicherheitsnachweises,</w:t>
      </w:r>
    </w:p>
    <w:p>
      <w:r>
        <w:t xml:space="preserve">2. nach Art. 62b Abs. 2 hinsichtlich des von ihr oder ihm geprüften oder bescheinigten Brandschutznachweises.</w:t>
      </w:r>
    </w:p>
    <w:p>
      <w:r>
        <w:t xml:space="preserve">Bei Gebäuden der Gebäudeklasse 4, ausgenommen Sonderbauten sowie Mittel- und Großgaragen im Sinn der Rechtsverordnung nach Art. 80 Abs. 1 Satz 1 Nr. 3, ist die mit dem Brandschutznachweis übereinstimmende Bauausführung vom Nachweisersteller oder einem anderen Nachweisberechtigten im Sinn des Art. 62b Abs. 1 zu bestätigen. Wird die Bauausführung durch einen Prüfsachverständigen bescheinigt oder nach Satz 2 bestätigt, gelten insoweit die jeweiligen bauaufsichtlichen Anforderungen als eingehalten.</w:t>
      </w:r>
    </w:p>
    <w:p>
      <w:r>
        <w:t xml:space="preserve">(3) Bei nicht oder nur zum vorübergehenden Aufenthalt einzelner Personen bestimmten oberirdischen eingeschossigen Gebäuden im Sinn des Art. 62a Abs. 2 Satz 3 Nr. 1 ist der Ersteller des Standsicherheitsnachweises nach Art. 62a Abs. 1 auch für die Einhaltung der bauaufsichtlichen Anforderungen an die Standsicherheit bei der Bauausführung verantwortlich; benennt der Bauherr der Bauaufsichtsbehörde einen anderen Tragwerksplaner im Sinn des Art. 62a Abs. 1, ist dieser verantwortlich. Ein verantwortlicher Tragwerksplaner im Sinn des Satzes 1 ist nicht erforderlich bei land- oder forstwirtschaftlichen Betriebsgebäuden und gewerblichen Lagergebäuden mit freien Stützweiten von nicht mehr als 12 m und</w:t>
      </w:r>
    </w:p>
    <w:p>
      <w:r>
        <w:t xml:space="preserve">1. nicht mehr als 500 m 2 oder</w:t>
      </w:r>
    </w:p>
    <w:p>
      <w:r>
        <w:t xml:space="preserve">2. nicht mehr als 1600 m 2 , wenn sie statisch einfach sind.</w:t>
      </w:r>
    </w:p>
    <w:p>
      <w:r>
        <w:t xml:space="preserve">(4) Im Rahmen der Bauüberwachung können Proben von Bauprodukten, soweit erforderlich, auch aus fertigen Bauteilen zu Prüfzwecken entnommen werden.</w:t>
      </w:r>
    </w:p>
    <w:p>
      <w:r>
        <w:t xml:space="preserve">(5) Im Rahmen der Bauüberwachung ist jederzeit Einblick in die Genehmigungen, Zulassungen, Prüfzeugnisse, Übereinstimmungszertifikate, Zeugnisse und Aufzeichnungen über die Prüfungen von Bauprodukten, in die CE-Kennzeichnungen und Leistungserklärungen nach der Verordnung (EU) Nr. 305/2011, in die Bautagebücher und andere vorgeschriebene Aufzeichnungen zu gewähren.</w:t>
      </w:r>
    </w:p>
    <w:p>
      <w:r>
        <w:t xml:space="preserve">(6) Rechtsverstöße gegen die Verordnung (EU) Nr. 305/2011 sollen die Bauaufsichtsbehörde oder der Prüfsachverständige der für die Marktüberwachung zuständigen Stelle mitteilen.</w:t>
      </w:r>
    </w:p>
    <w:p>
      <w:r>
        <w:rPr>
          <w:color w:val="555555"/>
          <w:sz w:val="17"/>
        </w:rPr>
        <w:t xml:space="preserve">Zitiervorschlag: Art 77 BayBO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https://recht.nulegal.eu/gesetze/BayBO/77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