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BayBO (Bayern) — Bauaufsichtliche Zustimmung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Nicht verfahrensfreie Bauvorhaben bedürfen keiner Baugenehmigung, Genehmigungsfreistellung, Anzeige und Bauüberwachung (Art. 57 Abs. 5, Art. 58, 68, 77 und 78), wenn</w:t>
      </w:r>
    </w:p>
    <w:p>
      <w:r>
        <w:t xml:space="preserve">1. die Leitung der Entwurfsarbeiten und die Bauüberwachung einer Baudienststelle des Bundes, eines Landes oder eines Bezirks übertragen sind und</w:t>
      </w:r>
    </w:p>
    <w:p>
      <w:r>
        <w:t xml:space="preserve">2. die Baudienststelle mindestens mit einem Bediensteten, der für ein Amt ab der Besoldungsgruppe A 14 in der Fachlaufbahn Naturwissenschaft und Technik, fachlicher Schwerpunkt bautechnischer und umweltfachlicher Verwaltungsdienst, qualifiziert ist, und mit sonstigen geeigneten Fachkräften ausreichend besetzt</w:t>
      </w:r>
    </w:p>
    <w:p>
      <w:r>
        <w:t xml:space="preserve">ist. Solche Bauvorhaben bedürfen der Zustimmung der Regierung (Zustimmungsverfahren). Die Zustimmung der Regierung entfällt, wenn</w:t>
      </w:r>
    </w:p>
    <w:p>
      <w:r>
        <w:t xml:space="preserve">1. die Gemeinde nicht widerspricht,</w:t>
      </w:r>
    </w:p>
    <w:p>
      <w:r>
        <w:t xml:space="preserve">2. die Nachbarn dem Bauvorhaben zustimmen und</w:t>
      </w:r>
    </w:p>
    <w:p>
      <w:r>
        <w:t xml:space="preserve">3. keine Öffentlichkeitsbeteiligung nach Art. 66a Abs. 2 vorgeschrieben ist.</w:t>
      </w:r>
    </w:p>
    <w:p>
      <w:r>
        <w:t xml:space="preserve">Keiner Baugenehmigung, Genehmigungsfreistellung oder Zustimmung bedürfen unter den Voraussetzungen des Satzes 1 Baumaßnahmen in oder an bestehenden Gebäuden, soweit sie nicht zur Erweiterung des Bauvolumens oder zu einer der Genehmigungspflicht unterliegenden Nutzungsänderung führen.</w:t>
      </w:r>
    </w:p>
    <w:p>
      <w:r>
        <w:t xml:space="preserve">(2) Der Antrag auf Zustimmung ist bei der Regierung einzureichen. Die Regierung prüft</w:t>
      </w:r>
    </w:p>
    <w:p>
      <w:r>
        <w:t xml:space="preserve">1. die Übereinstimmung des Bauvorhabens mit den Vorschriften über die Zulässigkeit der baulichen Anlagen nach den §§ 29 bis 38 BauGB und den Regelungen örtlicher Bauvorschriften im Sinn des Art. 81 Abs. 1 sowie</w:t>
      </w:r>
    </w:p>
    <w:p>
      <w:r>
        <w:t xml:space="preserve">2. andere öffentlich-rechtliche Anforderungen, soweit wegen der Zustimmung eine Entscheidung nach anderen öffentlich-rechtlichen Vorschriften entfällt, ersetzt oder eingeschlossen wird.</w:t>
      </w:r>
    </w:p>
    <w:p>
      <w:r>
        <w:t xml:space="preserve">Sie führt eine Öffentlichkeitsbeteiligung nach Art. 66a Abs. 2 durch. Die Regierung entscheidet über Abweichungen von den nach Satz 2 zu prüfenden sowie sonstigen Vorschriften, soweit sie drittschützend sind; darüber hinaus bedarf die Zulässigkeit von Ausnahmen, Befreiungen und Abweichungen keiner bauaufsichtlichen Entscheidung. Die Gemeinde ist vor Erteilung der Zustimmung zu hören; § 36 Abs. 2 Satz 2 Halbsatz 1 BauGB gilt entsprechend. Im Übrigen sind die Vorschriften über das Genehmigungsverfahren entsprechend anzuwenden.</w:t>
      </w:r>
    </w:p>
    <w:p>
      <w:r>
        <w:t xml:space="preserve">(3) Die Baudienststelle trägt die Verantwortung dafür, dass die Errichtung, die Änderung, die Nutzungsänderung und die Beseitigung baulicher Anlagen den öffentlich-rechtlichen Vorschriften entsprechen; die Verantwortung für die Unterhaltung baulicher Anlagen trägt die Baudienststelle nur, wenn und solang sie der für die Anlage Verantwortliche ausschließlich ihr überträgt. Die Baudienststelle kann Sachverständige in entsprechender Anwendung der Art. 62a Abs. 2, Art. 62b Abs. 2 und Art. 77 Abs. 2 sowie der auf Grund des Art. 80 Abs. 2 erlassenen Rechtsverordnung heranziehen. Die Verantwortung des Unternehmers (Art. 52) bleibt unberührt.</w:t>
      </w:r>
    </w:p>
    <w:p>
      <w:r>
        <w:t xml:space="preserve">(4) Bauvorhaben, die der Landesverteidigung, dienstlichen Zwecken der Bundespolizei oder dem zivilen Bevölkerungsschutz dienen, sind vor Baubeginn mit Bauvorlagen in dem erforderlichen Umfang der Regierung zur Kenntnis zu bringen; Abs. 1 Satz 3 gilt entsprechend. Im Übrigen wirken die Bauaufsichtsbehörden nicht mit.</w:t>
      </w:r>
    </w:p>
    <w:p>
      <w:r>
        <w:t xml:space="preserve">(5) Für nicht verfahrensfreie Bauvorhaben der Landkreise und Gemeinden gelten die Abs. 1 Satz 2 bis 4 sowie die Abs. 2 und 3 entsprechend, soweit der Landkreis oder die Gemeinde mindestens mit einem Bediensteten, der für ein Amt ab der Besoldungsgruppe A 14 in der Fachlaufbahn Naturwissenschaft und Technik, fachlicher Schwerpunkt bautechnischer und umweltfachlicher Verwaltungsdienst, qualifiziert ist, und mit sonstigen geeigneten Fachkräften ausreichend besetzt ist und diesen Bediensteten die Leitung der Entwurfsarbeiten und die Bauüberwachung übertragen sind. An Stelle der Regierung ist die untere Bauaufsichtsbehörde zuständig.</w:t>
      </w:r>
    </w:p>
    <w:p>
      <w:r>
        <w:rPr>
          <w:color w:val="555555"/>
          <w:sz w:val="17"/>
        </w:rPr>
        <w:t xml:space="preserve">Zitiervorschlag: Art 73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