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56 BayBO (Bayern) — Vorrang anderer Gestattungsverfahren</w:t>
      </w:r>
    </w:p>
    <w:p>
      <w:r>
        <w:rPr>
          <w:color w:val="555555"/>
          <w:sz w:val="18"/>
        </w:rPr>
        <w:t xml:space="preserve">Bayerische Bauordnung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Keiner Baugenehmigung, Abweichung, Genehmigungsfreistellung, Zustimmung und Bauüberwachung nach diesem Gesetz bedürfen</w:t>
      </w:r>
    </w:p>
    <w:p>
      <w:r>
        <w:t xml:space="preserve">1. nach anderen Rechtsvorschriften zulassungsbedürftige Anlagen in oder an oberirdischen Gewässern und Anlagen, die dem Ausbau, der Unterhaltung oder der Benutzung eines Gewässers dienen oder als solche gelten, ausgenommen Gebäude, Überbrückungen, Lager-, Camping- und Wochenendplätze,</w:t>
      </w:r>
    </w:p>
    <w:p>
      <w:r>
        <w:t xml:space="preserve">2. Anlagen, die einer Genehmigung nach dem Bayerischen Abgrabungsgesetz bedürfen,</w:t>
      </w:r>
    </w:p>
    <w:p>
      <w:r>
        <w:t xml:space="preserve">3. nach anderen Rechtsvorschriften zulassungsbedürftige Anlagen für die öffentliche Versorgung mit Elektrizität, Gas, Wärme, Wasser und für die öffentliche Verwertung oder Entsorgung von Abwässern, ausgenommen oberirdische Anlagen mit einem Brutto-Rauminhalt von mehr als 100 m 3 , Gebäude und Überbrückungen,</w:t>
      </w:r>
    </w:p>
    <w:p>
      <w:r>
        <w:t xml:space="preserve">4. nichtöffentliche Eisenbahnen, nichtöffentliche Seilbahnen und sonstige Bahnen besonderer Bauart, auf die die Vorschriften über fliegende Bauten keine Anwendung finden, im Sinn des Bayerischen Eisenbahn- und Seilbahngesetzes (BayESG),</w:t>
      </w:r>
    </w:p>
    <w:p>
      <w:r>
        <w:t xml:space="preserve">5. Werbeanlagen, soweit sie einer Ausnahmegenehmigung nach Straßenverkehrsrecht bedürfen,</w:t>
      </w:r>
    </w:p>
    <w:p>
      <w:r>
        <w:t xml:space="preserve">6. Anlagen, die nach dem Kreislaufwirtschaftsgesetz einer Genehmigung bedürfen,</w:t>
      </w:r>
    </w:p>
    <w:p>
      <w:r>
        <w:t xml:space="preserve">7. Beschneiungsanlagen nach Art. 35 des Bayerischen Wassergesetzes (BayWG),</w:t>
      </w:r>
    </w:p>
    <w:p>
      <w:r>
        <w:t xml:space="preserve">8. Anlagen, die einer Erlaubnis nach der Betriebssicherheitsverordnung bedürfen,</w:t>
      </w:r>
    </w:p>
    <w:p>
      <w:r>
        <w:t xml:space="preserve">9. Anlagen, die einer Errichtungsgenehmigung nach dem Atomgesetz bedürfen,</w:t>
      </w:r>
    </w:p>
    <w:p>
      <w:r>
        <w:t xml:space="preserve">10. Friedhöfe, die einer Genehmigung nach dem Bestattungsgesetz (BestG) bedürfen.</w:t>
      </w:r>
    </w:p>
    <w:p>
      <w:r>
        <w:t xml:space="preserve">Für Anlagen, bei denen ein anderes Gestattungsverfahren die Baugenehmigung, die Abweichung oder die Zustimmung einschließt oder die nach Satz 1 keiner Baugenehmigung, Abweichung oder Zustimmung bedürfen, nimmt die für den Vollzug der entsprechenden Rechtsvorschriften zuständige Behörde die Aufgaben und Befugnisse der Bauaufsichtsbehörde wahr. Sie kann Prüfingenieure, Prüfämter und Prüfsachverständige in entsprechender Anwendung der Art. 62a Abs. 2, Art. 62b Abs. 2 und Art. 77 Abs. 2 sowie der auf Grund des Art. 80 Abs. 2 erlassenen Rechtsverordnung heranziehen; Art. 59 Satz 1, Art. 60 Satz 1, Art. 62, 62a Abs. 1 und 2 Satz 3 Nr. 2, Art. 62b Abs. 1, Art. 63 Abs. 1 Satz 3 und Art. 77 Abs. 2 Satz 3 gelten entsprechend.</w:t>
      </w:r>
    </w:p>
    <w:p>
      <w:r>
        <w:rPr>
          <w:color w:val="555555"/>
          <w:sz w:val="17"/>
        </w:rPr>
        <w:t xml:space="preserve">Zitiervorschlag: Art 56 BayBO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https://recht.nulegal.eu/gesetze/BayBO/56</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