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44a BayBO (Bayern) — Solaranlagen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 geeigneten Dachflächen von im Eigentum des Freistaates Bayern stehenden Gebäuden sind im Rahmen verfügbarer Haushaltsmittel in angemessener Auslegung Anlagen zur Erzeugung von Strom aus solarer Strahlungsenergie zu errichten und betreiben. Eine angemessene Auslegung nach Satz 1 liegt vor, wenn die Modulfläche mindestens einem Drittel der geeigneten Dachfläche entspricht. Dachflächen sind insbesondere nicht geeignet, soweit sie der Belichtung oder Be- und Entlüftung dienen. Bei geneigten Dachflächen müssen die Module dachparallel errichtet werden oder in die Dachfläche integriert sein.</w:t>
      </w:r>
    </w:p>
    <w:p>
      <w:r>
        <w:t xml:space="preserve">(2) Die Eigentümer von Nichtwohngebäuden, deren Antrag auf Baugenehmigung oder deren vollständige Bauvorlagen</w:t>
      </w:r>
    </w:p>
    <w:p>
      <w:r>
        <w:t xml:space="preserve">1. ab dem 1. März 2023 für Gebäude, die ausschließlich gewerblicher oder industrieller Nutzung zu dienen bestimmt sind, oder</w:t>
      </w:r>
    </w:p>
    <w:p>
      <w:r>
        <w:t xml:space="preserve">2. ab dem 1. Juli 2023 für sonstige Nichtwohngebäude</w:t>
      </w:r>
    </w:p>
    <w:p>
      <w:r>
        <w:t xml:space="preserve">eingehen, haben sicherzustellen, dass Anlagen in angemessener Auslegung zur Erzeugung von Strom aus solarer Strahlungsenergie auf den hierfür geeigneten Dachflächen errichtet und betrieben werden. Die Pflichten nach Satz 1 gelten auch bei vollständiger Erneuerung der Dachhaut eines Gebäudes, die ab dem 1. Januar 2025 begonnen wird. Abs. 1 Satz 2 bis 4 gilt entsprechend.</w:t>
      </w:r>
    </w:p>
    <w:p>
      <w:r>
        <w:t xml:space="preserve">(3) Die Abs. 1 und 2 sind nicht anzuwenden auf</w:t>
      </w:r>
    </w:p>
    <w:p>
      <w:r>
        <w:t xml:space="preserve">1. Gebäude mit einer Dachfläche bis zu 50 m 2 ,</w:t>
      </w:r>
    </w:p>
    <w:p>
      <w:r>
        <w:t xml:space="preserve">2. Wohngebäuden dienende Gebäude oder Gebäudeteile wie Garagen, Carports oder Schuppen,</w:t>
      </w:r>
    </w:p>
    <w:p>
      <w:r>
        <w:t xml:space="preserve">3. unterirdische Bauten,</w:t>
      </w:r>
    </w:p>
    <w:p>
      <w:r>
        <w:t xml:space="preserve">4. Gewächshäuser,</w:t>
      </w:r>
    </w:p>
    <w:p>
      <w:r>
        <w:t xml:space="preserve">5. Traglufthallen und Zelte,</w:t>
      </w:r>
    </w:p>
    <w:p>
      <w:r>
        <w:t xml:space="preserve">6. vorübergehend aufgestellte oder benutzbare Gebäude.</w:t>
      </w:r>
    </w:p>
    <w:p>
      <w:r>
        <w:t xml:space="preserve">(4) Die Eigentümer von Wohngebäuden, deren Antrag auf Baugenehmigung oder deren vollständige Bauvorlagen ab dem 1. Januar 2025 eingehen, sollen sicherstellen, dass Anlagen in angemessener Auslegung zur Erzeugung von Strom aus solarer Strahlungsenergie auf den hierfür geeigneten Dachflächen errichtet und betrieben werden. Dies gilt auch bei vollständiger Erneuerung der Dachhaut eines Gebäudes, die ab dem 1. Januar 2025 begonnen wird. Abs. 1 Satz 2 bis 4 gilt entsprechend. Die Abs. 5 und 6 gelten entsprechend.</w:t>
      </w:r>
    </w:p>
    <w:p>
      <w:r>
        <w:t xml:space="preserve">(5) Die Pflichten nach Abs. 1 und 2 entfallen, soweit ihre Erfüllung</w:t>
      </w:r>
    </w:p>
    <w:p>
      <w:r>
        <w:t xml:space="preserve">1. anderen öffentlich-rechtlichen Pflichten, insbesondere solchen aus einer städtebaulichen Satzung oder einer Satzung nach Art. 81, widerspricht, oder</w:t>
      </w:r>
    </w:p>
    <w:p>
      <w:r>
        <w:t xml:space="preserve">2. im Einzelfall</w:t>
      </w:r>
    </w:p>
    <w:p>
      <w:r>
        <w:t xml:space="preserve">a) technisch unmöglich ist oder</w:t>
      </w:r>
    </w:p>
    <w:p>
      <w:r>
        <w:t xml:space="preserve">b) wegen besonderer Umstände, durch einen unangemessenen Aufwand oder in sonstiger Weise zu einer unbilligen Härte führen würde, insbesondere wenn glaubhaft gemacht wird, dass die erforderlichen Aufwendungen innerhalb der üblichen Nutzungsdauer nicht erwirtschaftet werden können.</w:t>
      </w:r>
    </w:p>
    <w:p>
      <w:r>
        <w:t xml:space="preserve">(6) Die Pflichten nach den Abs. 1 und 2 gelten für Gebäude, die der Nutzungspflicht erneuerbarer Energien des Gebäudeenergiegesetzes unterfallen, als erfüllt, wenn solarthermische Anlagen oder Anlagen für Strom aus solarer Strahlungsenergie errichtet und betrieben werden, mit denen mindestens 15 % des Wärme- und Kälteenergiebedarfs gedeckt werden.</w:t>
      </w:r>
    </w:p>
    <w:p>
      <w:r>
        <w:rPr>
          <w:color w:val="555555"/>
          <w:sz w:val="17"/>
        </w:rPr>
        <w:t xml:space="preserve">Zitiervorschlag: Art 44a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https://recht.nulegal.eu/gesetze/BayBO/44a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