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40 BayBO (Bayern) — Feuerungsanlagen, sonstige Anlagen zur Wärmeerzeugung, Brennstoffversorgung</w:t>
      </w:r>
    </w:p>
    <w:p>
      <w:r>
        <w:rPr>
          <w:color w:val="555555"/>
          <w:sz w:val="18"/>
        </w:rPr>
        <w:t xml:space="preserve">Bayerische Bauordnung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Feuerstätten und Abgasanlagen (Feuerungsanlagen) müssen betriebssicher und brandsicher sein.</w:t>
      </w:r>
    </w:p>
    <w:p>
      <w:r>
        <w:t xml:space="preserve">(2) Feuerstätten dürfen in Räumen nur aufgestellt werden, wenn nach der Art der Feuerstätte und nach Lage, Größe, baulicher Beschaffenheit und Nutzung der Räume Gefahren nicht entstehen.</w:t>
      </w:r>
    </w:p>
    <w:p>
      <w:r>
        <w:t xml:space="preserve">(3) Abgase von Feuerstätten sind durch Abgasleitungen, Kamine und Verbindungsstücke (Abgasanlagen) so abzuführen, dass keine Gefahren oder unzumutbaren Belästigungen entstehen. Abgasanlagen sind in solcher Zahl und Lage und so herzustellen, dass die Feuerstätten des Gebäudes ordnungsgemäß angeschlossen werden können. Sie müssen leicht gereinigt werden können.</w:t>
      </w:r>
    </w:p>
    <w:p>
      <w:r>
        <w:t xml:space="preserve">(4) Behälter und Rohrleitungen für brennbare Gase und Flüssigkeiten müssen betriebssicher und brandsicher sein. Diese Behälter sowie feste Brennstoffe sind so aufzustellen oder zu lagern, dass keine Gefahren oder unzumutbaren Belästigungen entstehen.</w:t>
      </w:r>
    </w:p>
    <w:p>
      <w:r>
        <w:t xml:space="preserve">(5) Für die Aufstellung von ortsfesten Verbrennungsmotoren, Blockheizkraftwerken, Brennstoffzellen und Verdichtern sowie die Ableitung ihrer Verbrennungsgase gelten die Abs. 1 bis 3 entsprechend.</w:t>
      </w:r>
    </w:p>
    <w:p>
      <w:r>
        <w:rPr>
          <w:color w:val="555555"/>
          <w:sz w:val="17"/>
        </w:rPr>
        <w:t xml:space="preserve">Zitiervorschlag: Art 40 BayBO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https://recht.nulegal.eu/gesetze/BayBO/40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