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BayBO (Bayern) — Leitungsanlagen, Installationsschächte und -kanäle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Leitungen dürfen durch raumabschließende Bauteile, für die eine Feuerwiderstandsfähigkeit vorgeschrieben ist, nur hindurchgeführt werden, wenn eine Brandausbreitung ausreichend lang nicht zu befürchten ist oder Vorkehrungen hiergegen getroffen sind; das gilt nicht</w:t>
      </w:r>
    </w:p>
    <w:p>
      <w:r>
        <w:t xml:space="preserve">1. innerhalb von Gebäuden der Gebäudeklassen 1 und 2,</w:t>
      </w:r>
    </w:p>
    <w:p>
      <w:r>
        <w:t xml:space="preserve">2. innerhalb von Wohnungen,</w:t>
      </w:r>
    </w:p>
    <w:p>
      <w:r>
        <w:t xml:space="preserve">3. innerhalb derselben Nutzungseinheit mit insgesamt nicht mehr als 400 m 2 in nicht mehr als zwei Geschossen.</w:t>
      </w:r>
    </w:p>
    <w:p>
      <w:r>
        <w:t xml:space="preserve">(2) In notwendigen Treppenräumen, in Räumen nach Art. 33 Abs. 3 Satz 2 und in notwendigen Fluren sind Leitungsanlagen nur zulässig, wenn eine Nutzung als Rettungsweg im Brandfall ausreichend lang möglich ist.</w:t>
      </w:r>
    </w:p>
    <w:p>
      <w:r>
        <w:t xml:space="preserve">(3) Für Installationsschächte und -kanäle gelten Abs. 1 sowie Art. 39 Abs. 2 Satz 1 und Abs. 3 entsprechend.</w:t>
      </w:r>
    </w:p>
    <w:p>
      <w:r>
        <w:rPr>
          <w:color w:val="555555"/>
          <w:sz w:val="17"/>
        </w:rPr>
        <w:t xml:space="preserve">Zitiervorschlag: Art 38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