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31 BayBO (Bayern) — Rettungswege</w:t>
      </w:r>
    </w:p>
    <w:p>
      <w:r>
        <w:rPr>
          <w:color w:val="555555"/>
          <w:sz w:val="18"/>
        </w:rPr>
        <w:t xml:space="preserve">Bayerische Bauordnung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Nutzungseinheiten mit mindestens einem Aufenthaltsraum wie Wohnungen, Praxen, selbstständige Betriebsstätten müssen in jedem Geschoss mindestens zwei voneinander unabhängige Rettungswege ins Freie vorhanden sein; beide Rettungswege dürfen jedoch innerhalb des Geschosses über denselben notwendigen Flur führen. Abweichend von Satz 1 genügt ein Rettungsweg</w:t>
      </w:r>
    </w:p>
    <w:p>
      <w:r>
        <w:t xml:space="preserve">1. aus Geschossen ohne Aufenthaltsräume,</w:t>
      </w:r>
    </w:p>
    <w:p>
      <w:r>
        <w:t xml:space="preserve">2. bei zu ebener Erde liegenden Geschossen bis 400 m 2 , wenn dieser aus der Nutzungseinheit unmittelbar ins Freie führt; Art. 34 Abs. 3 Satz 4 gilt entsprechend.</w:t>
      </w:r>
    </w:p>
    <w:p>
      <w:r>
        <w:t xml:space="preserve">(2) Für Nutzungseinheiten nach Abs. 1, die nicht zu ebener Erde liegen, muss der erste Rettungsweg über eine notwendige Treppe führen. Der zweite Rettungsweg kann eine weitere notwendige Treppe oder eine mit Rettungsgeräten der Feuerwehr erreichbare Stelle der Nutzungseinheit sein. Ein zweiter Rettungsweg ist nicht erforderlich, wenn die Rettung über einen sicher erreichbaren Treppenraum möglich ist, in den Feuer und Rauch nicht eindringen können (Sicherheitstreppenraum).</w:t>
      </w:r>
    </w:p>
    <w:p>
      <w:r>
        <w:t xml:space="preserve">(3) Gebäude, deren zweiter Rettungsweg über Rettungsgeräte der Feuerwehr führt und bei denen die Oberkante der Brüstung von zum Anleitern bestimmten Fenstern oder Stellen mehr als 8 m über der Geländeoberfläche liegt, dürfen nur errichtet werden, wenn die Feuerwehr über die erforderlichen Rettungsgeräte wie Hubrettungsfahrzeuge verfügt. Bei Sonderbauten ist der zweite Rettungsweg über Rettungsgeräte der Feuerwehr nur zulässig, wenn keine Bedenken wegen der Personenrettung bestehen.</w:t>
      </w:r>
    </w:p>
    <w:p>
      <w:r>
        <w:rPr>
          <w:color w:val="555555"/>
          <w:sz w:val="17"/>
        </w:rPr>
        <w:t xml:space="preserve">Zitiervorschlag: Art 31 BayBO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https://recht.nulegal.eu/gesetze/BayBO/31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