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BayBO (Bayern) — Zuständigkeiten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Deutsche Institut für Bautechnik erteilt die allgemeine Bauartgenehmigung nach Art. 15 Abs. 2 Satz 1 Nr. 1 und die allgemeine bauaufsichtliche Zulassung nach Art. 18 Abs. 1. Es kann vorschreiben, wann welche sachverständige Stelle die Prüfung durchzuführen oder nach Art. 18 Abs. 2 Satz 2 eine Probeausführung vorzunehmen oder Probestücke zu entnehmen hat.</w:t>
      </w:r>
    </w:p>
    <w:p>
      <w:r>
        <w:t xml:space="preserve">(2) Die oberste Bauaufsichtsbehörde erteilt die vorhabenbezogene Bauartgenehmigung nach Art. 15 Abs. 2 Satz 1 Nr. 2 sowie die Zustimmung im Einzelfall nach Art. 20. Art. 6 Abs. 5 des Bayerischen Denkmalschutzgesetzes bleibt unberührt. Die oberste Bauaufsichtsbehörde kann die Verwendung von Bauprodukten ohne Zertifizierung nach Art. 21 Abs. 4 Satz 2 gestatten.</w:t>
      </w:r>
    </w:p>
    <w:p>
      <w:r>
        <w:t xml:space="preserve">(3) Es obliegen die Aufgaben</w:t>
      </w:r>
    </w:p>
    <w:p>
      <w:r>
        <w:t xml:space="preserve">1. der Prüfung nach Art. 15 Abs. 3 und 6, Art. 19, Art. 21 Abs. 3 Satz 1, Art. 22 Nr. 1 den anerkannten Prüfstellen,</w:t>
      </w:r>
    </w:p>
    <w:p>
      <w:r>
        <w:t xml:space="preserve">2. der Überwachung nach Art. 15 Abs. 6, Art. 21 Abs. 4 Satz 1, Art. 22 Nr. 2 den anerkannten Überwachungsstellen und</w:t>
      </w:r>
    </w:p>
    <w:p>
      <w:r>
        <w:t xml:space="preserve">3. der Zertifizierung nach Art. 21 Abs. 3 Satz 1 den anerkannten Zertifizierungsstellen.</w:t>
      </w:r>
    </w:p>
    <w:p>
      <w:r>
        <w:t xml:space="preserve">Die Anerkennung der in Satz 1 genannten Stellen erteilt die oberste Bauaufsichtsbehörde oder nach Art. 80 Abs. 5 Nr. 2 das Deutsche Institut für Bautechnik an private Träger, wenn die privaten Träger oder die bei ihr Beschäftigten nach ihrer Ausbildung, Fachkenntnis, persönlichen Zuverlässigkeit, ihrer Unparteilichkeit und ihren Leistungen die Gewähr dafür bieten, dass diese Aufgaben den öffentlich-rechtlichen Vorschriften entsprechend wahrgenommen werden, und wenn die privaten Träger über die erforderlichen Vorrichtungen verfügen. Soweit und solange solche Stellen von privaten Trägern nicht zur Verfügung stehen, kann eine Behörde die Aufgaben nach Satz 1 wahrnehmen. Die Anerkennung von Prüf-, Zertifizierungs- und Überwachungsstellen anderer Länder gilt auch im Freistaat Bayern.</w:t>
      </w:r>
    </w:p>
    <w:p>
      <w:r>
        <w:t xml:space="preserve">(4) Die Anerkennungsbehörde nach Abs. 3 Satz 2 kann allgemeine bauaufsichtliche Prüfzeugnisse nach Art. 15 Abs. 3, Art. 19 zurücknehmen oder widerrufen.</w:t>
      </w:r>
    </w:p>
    <w:p>
      <w:r>
        <w:rPr>
          <w:color w:val="555555"/>
          <w:sz w:val="17"/>
        </w:rPr>
        <w:t xml:space="preserve">Zitiervorschlag: Art 23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