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BayBGG (Bayern) — Aufgaben und Ziele</w:t>
      </w:r>
    </w:p>
    <w:p>
      <w:r>
        <w:rPr>
          <w:color w:val="555555"/>
          <w:sz w:val="18"/>
        </w:rPr>
        <w:t xml:space="preserve">Bayerisches Behindertengleichstellungsgesetz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Aus der Bejahung des Lebens jedes Menschen erwächst die Aufgabe, geborenes und ungeborenes Leben umfassend zu schützen.</w:t>
      </w:r>
    </w:p>
    <w:p>
      <w:r>
        <w:t xml:space="preserve">(2) Gleichberechtigung sowie volle und wirksame Teilhabe in allen Lebensbereichen von Menschen mit Behinderung sind eine gesamtgesellschaftliche Aufgabe.</w:t>
      </w:r>
    </w:p>
    <w:p>
      <w:r>
        <w:t xml:space="preserve">(3) Ziel dieses Gesetzes ist es, das Leben und die Würde von Menschen mit Behinderung zu schützen, ihre Benachteiligung zu beseitigen und zu verhindern sowie die gleichberechtigte Teilhabe von Menschen mit Behinderung am Leben in der Gesellschaft zu gewährleisten, ihre Inklusion zu fördern und ihnen eine selbstbestimmte Lebensführung zu ermöglichen. Dabei gilt der Grundsatz der ganzheitlichen Betreuung und Förderung. Den besonderen Bedürfnissen von Menschen mit Behinderung wird Rechnung getragen. Das gilt auch, soweit deren Behinderung, wie im Fall von Menschen mit seelischer Behinderung, nicht offenkundig ist.</w:t>
      </w:r>
    </w:p>
    <w:p>
      <w:r>
        <w:rPr>
          <w:color w:val="555555"/>
          <w:sz w:val="17"/>
        </w:rPr>
        <w:t xml:space="preserve">Zitiervorschlag: Art 1 BayBGG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https://recht.nulegal.eu/gesetze/BayBGG/1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