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92 BayBG (Bayern) — Zeitliche Höchstgrenzen, Zuständigkeit, Hinweispflicht</w:t>
      </w:r>
    </w:p>
    <w:p>
      <w:r>
        <w:rPr>
          <w:color w:val="555555"/>
          <w:sz w:val="18"/>
        </w:rPr>
        <w:t xml:space="preserve">Bayerisches Beamtengesetz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Dauer von Beurlaubungen nach Art. 90 Abs. 1 in der am 31. Dezember 2024 geltenden Fassung, nach Art. 89 Abs. 1 Nr. 1 oder nach Art. 9 des Bayerischen Richter- und Staatsanwaltsgesetzes (BayRiStAG) darf insgesamt 15 Jahre nicht überschreiten. Unbeschadet hiervon sind Zeiten einer Beurlaubung nach Art. 89 Abs. 1 Nr. 1 dieses Gesetzes oder Art. 9 Abs. 1 BayRiStAG in Verbindung mit Art. 8 Abs. 1 Satz 1 BayRiStAG im Umfang von bis zu zwei Jahren sowie derjenigen Zeit zu bewilligen, die der Freistellungsmöglichkeit für Arbeitnehmer nach dem Pflegezeitgesetz entspricht. Bei Beamten und Beamtinnen im Schul- oder Hochschuldienst kann der Bewilligungszeitraum einer Beurlaubung nach Art. 90 Abs. 1 Nr. 1 in der am 31. Dezember 2024 geltenden Fassung oder nach Art. 89 Abs. 1 Nr. 1 auch beim Wegfall der tatbestandlichen Voraussetzungen bis zum Ende des laufenden Schulhalbjahres oder Semesters ausgedehnt werden. In den Fällen des Art. 90 Abs. 1 Nr. 2 in der am 31. Dezember 2024 geltenden Fassung findet Satz 1 keine Anwendung, wenn eine Rückkehr zur Voll- oder Teilzeitbeschäftigung nicht zumutbar ist.</w:t>
      </w:r>
    </w:p>
    <w:p>
      <w:r>
        <w:t xml:space="preserve">(2) Die Entscheidungen nach Art. 88 bis 91 trifft die oberste Dienstbehörde; sie kann ihre Befugnisse durch Rechtsverordnung auf andere Behörden übertragen.</w:t>
      </w:r>
    </w:p>
    <w:p>
      <w:r>
        <w:t xml:space="preserve">(3) Bei der Beantragung einer Freistellung nach Art. 88 bis 91 ist durch die zuständige Dienststelle auf die rechtlichen Folgen der Freistellung hinzuweisen.</w:t>
      </w:r>
    </w:p>
    <w:p>
      <w:r>
        <w:rPr>
          <w:color w:val="555555"/>
          <w:sz w:val="17"/>
        </w:rPr>
        <w:t xml:space="preserve">Zitiervorschlag: Art 92 BayBG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https://recht.nulegal.eu/gesetze/BayBG/92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