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86 BayBG (Bayern) — Beschäftigung oder Erwerbstätigkeit von Ruhestandsbeamten und Ruhestandsbeamtinnen sowie früheren Beamten und Beamtinnen mit Versorgungsbezügen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Zeitraum, in dem die Pflicht der Anzeige einer Erwerbstätigkeit oder sonstigen Beschäftigung außerhalb des öffentlichen Dienstes im Sinn des § 41 Abs. 1 Satz 1 BeamtStG besteht, beträgt fünf Jahre vor Beendigung des Beamtenverhältnisses. Die Tätigkeit gemäß § 41 Abs. 1 Satz 1 BeamtStG ist der letzten obersten Dienstbehörde gegenüber anzuzeigen. Die Anzeigepflicht endet nach</w:t>
      </w:r>
    </w:p>
    <w:p>
      <w:r>
        <w:t xml:space="preserve">1. drei Jahren, wenn das Beamtenverhältnis mit dem Erreichen der in den Art. 62 und 143 genannten gesetzlichen Altersgrenze, oder zu einem späteren Zeitpunkt beendet worden ist,</w:t>
      </w:r>
    </w:p>
    <w:p>
      <w:r>
        <w:t xml:space="preserve">2. fünf Jahren, spätestens jedoch drei Jahre nach dem in Nr. 1 bestimmten Zeitpunkt, wenn das Beamtenverhältnis zu einem früheren Zeitpunkt beendet worden ist.</w:t>
      </w:r>
    </w:p>
    <w:p>
      <w:r>
        <w:t xml:space="preserve">(2) Die Untersagung wird durch die letzte oberste Dienstbehörde ausgesprochen. Sie endet mit Ablauf des Zeitraums, für den eine Anzeigepflicht nach Abs. 1 besteht, spätestens mit Ablauf des in § 41 Abs. 1 Satz 3 BeamtStG genannten Zeitpunkts. Die oberste Dienstbehörde kann ihre Befugnisse durch Rechtsverordnung auf andere Behörden übertragen.</w:t>
      </w:r>
    </w:p>
    <w:p>
      <w:r>
        <w:rPr>
          <w:color w:val="555555"/>
          <w:sz w:val="17"/>
        </w:rPr>
        <w:t xml:space="preserve">Zitiervorschlag: Art 86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https://recht.nulegal.eu/gesetze/BayBG/86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86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