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79 BayBG (Bayern) — Befreiung von Amtshandlungen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Beamte und Beamtinnen sind von Amtshandlungen zu befreien, die sich gegen sie selbst oder Angehörige richten würden.</w:t>
      </w:r>
    </w:p>
    <w:p>
      <w:r>
        <w:t xml:space="preserve">(2) Gesetzliche Vorschriften, insbesondere Art. 20 BayVwVfG, nach denen Beamte und Beamtinnen von einzelnen Amtshandlungen ausgeschlossen sind, bleiben unberührt.</w:t>
      </w:r>
    </w:p>
    <w:p>
      <w:r>
        <w:rPr>
          <w:color w:val="555555"/>
          <w:sz w:val="17"/>
        </w:rPr>
        <w:t xml:space="preserve">Zitiervorschlag: Art 79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https://recht.nulegal.eu/gesetze/BayBG/79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