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77 BayBG (Bayern) — Dienstvergehen von Ruhestandsbeamten und Ruhestandsbeamtinnen</w:t>
      </w:r>
    </w:p>
    <w:p>
      <w:r>
        <w:rPr>
          <w:color w:val="555555"/>
          <w:sz w:val="18"/>
        </w:rPr>
        <w:t xml:space="preserve">Bayerisches Beamtengesetz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Bei Ruhestandsbeamten und Ruhestandsbeamtinnen oder früheren Beamten und Beamtinnen mit Versorgungsbezügen gilt es über § 47 BeamtStG hinaus als Dienstvergehen, wenn sie</w:t>
      </w:r>
    </w:p>
    <w:p>
      <w:r>
        <w:t xml:space="preserve">1. an Bestrebungen teilnehmen, die darauf abzielen, den Bestand oder die Sicherheit des Freistaates Bayern zu beeinträchtigen,</w:t>
      </w:r>
    </w:p>
    <w:p>
      <w:r>
        <w:t xml:space="preserve">2. entgegen § 29 Abs. 2, § 30 Abs. 3 Satz 1 BeamtStG schuldhaft einer erneuten Berufung in das Beamtenverhältnis oder den Verpflichtungen nach § 29 Abs. 4 und 5 BeamtStG nicht nachkommen,</w:t>
      </w:r>
    </w:p>
    <w:p>
      <w:r>
        <w:t xml:space="preserve">3. einer Untersagung nach § 41 Satz 2 BeamtStG zuwiderhandeln oder</w:t>
      </w:r>
    </w:p>
    <w:p>
      <w:r>
        <w:t xml:space="preserve">4. im Zusammenhang mit dem Bezug von Leistungen des Dienstherrn falsche oder pflichtwidrig unvollständige Angaben machen.</w:t>
      </w:r>
    </w:p>
    <w:p>
      <w:r>
        <w:rPr>
          <w:color w:val="555555"/>
          <w:sz w:val="17"/>
        </w:rPr>
        <w:t xml:space="preserve">Zitiervorschlag: Art 77 BayBG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https://recht.nulegal.eu/gesetze/BayBG/77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