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BayBG (Bayern) — Antrags- und Beschwerderecht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Beamte und Beamtinnen können Anträge stellen und Beschwerden vorbringen; hierbei ist der Dienstweg einzuhalten. Der Beschwerdeweg bis zur obersten Dienstbehörde steht offen.</w:t>
      </w:r>
    </w:p>
    <w:p>
      <w:r>
        <w:t xml:space="preserve">(2) Richten sich Beschwerden gegen unmittelbare Vorgesetzte (Art. 3 Satz 2), so können sie bei den nächsthöheren Vorgesetzten unmittelbar eingereicht werden.</w:t>
      </w:r>
    </w:p>
    <w:p>
      <w:r>
        <w:rPr>
          <w:color w:val="555555"/>
          <w:sz w:val="17"/>
        </w:rPr>
        <w:t xml:space="preserve">Zitiervorschlag: Art 7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