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66 BayBG (Bayern) — Zwangspensionierungsverfahren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Hält der oder die Dienstvorgesetzte den Beamten oder die Beamtin für dienstunfähig und beantragt dieser oder diese die Versetzung in den Ruhestand nicht, so teilt der oder die Dienstvorgesetzte dem Beamten, der Beamtin, dessen oder deren Vertreter oder Vertreterin schriftlich mit, dass die Versetzung in den Ruhestand beabsichtigt sei; dabei sind die Gründe für die Versetzung in den Ruhestand anzugeben.</w:t>
      </w:r>
    </w:p>
    <w:p>
      <w:r>
        <w:t xml:space="preserve">(2) Gegen die beabsichtigte Versetzung in den Ruhestand können innerhalb eines Monats Einwendungen erhoben werden. Danach entscheidet die für die Versetzung in den Ruhestand zuständige Behörde. Mit dem Ende des Monats, in dem die Entscheidung über die Versetzung in den Ruhestand zugestellt wird, ist bis zu deren Unanfechtbarkeit die das Ruhegehalt zuzüglich des Unterschiedsbetrags nach Art. 69 Abs. 2 Satz 1 BayBeamtVG übersteigende Besoldung mit Ausnahme der vermögenswirksamen Leistungen einzubehalten. Wird die Versetzung in den Ruhestand unanfechtbar aufgehoben, sind die einbehaltenen Dienstbezüge nachzuzahlen.</w:t>
      </w:r>
    </w:p>
    <w:p>
      <w:r>
        <w:rPr>
          <w:color w:val="555555"/>
          <w:sz w:val="17"/>
        </w:rPr>
        <w:t xml:space="preserve">Zitiervorschlag: Art 66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https://recht.nulegal.eu/gesetze/BayBG/66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