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65 BayBG (Bayern) — Verfahren bei Ruhestandsversetzungen wegen Dienstunfähigkeit</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Als dienstunfähig nach § 26 Abs. 1 Satz 1 BeamtStG können Beamte und Beamtinnen auch dann angesehen werden, wenn sie infolge einer Erkrankung innerhalb von sechs Monaten mehr als drei Monate keinen Dienst geleistet haben und keine Aussicht besteht, dass sie innerhalb von weiteren sechs Monaten wieder voll dienstfähig werden.</w:t>
      </w:r>
    </w:p>
    <w:p>
      <w:r>
        <w:t xml:space="preserve">(2) Bestehen Zweifel über die Dienstunfähigkeit, so ist der Beamte oder die Beamtin verpflichtet, sich nach Weisung des oder der Dienstvorgesetzten ärztlich untersuchen und, falls ein Amtsarzt oder eine Amtsärztin dies für erforderlich hält, beobachten zu lassen. Auf Verlangen des Amtsarztes oder der Amtsärztin hat sich der Beamte oder die Beamtin zudem einer fachärztlichen Zusatzbegutachtung zu unterziehen. Wer sich trotz wiederholter schriftlicher Aufforderung ohne hinreichenden Grund der Verpflichtung, sich nach Weisung des oder der Dienstvorgesetzten untersuchen oder beobachten zu lassen entzieht, kann so behandelt werden, wie wenn die Dienstunfähigkeit amtsärztlich festgestellt worden wäre.</w:t>
      </w:r>
    </w:p>
    <w:p>
      <w:r>
        <w:t xml:space="preserve">(3) Wird in den Fällen des § 26 Abs. 1 BeamtStG ein Antrag auf Versetzung in den Ruhestand gestellt, so wird die Dienstunfähigkeit dadurch festgestellt, dass der unmittelbare Dienstvorgesetzte oder die unmittelbare Dienstvorgesetzte auf Grund eines amtsärztlichen Gutachtens über den Gesundheitszustand erklärt, er oder sie halte den Beamten oder die Beamtin nach pflichtgemäßem Ermessen für dauernd unfähig, die Dienstpflichten zu erfüllen. Die über die Versetzung in den Ruhestand entscheidende Behörde ist an die Erklärung des oder der unmittelbaren Dienstvorgesetzten nicht gebunden; sie kann andere Beweise erheben.</w:t>
      </w:r>
    </w:p>
    <w:p>
      <w:r>
        <w:t xml:space="preserve">(4) Wird nach der Versetzung in den Ruhestand wegen Dienstunfähigkeit die Dienstfähigkeit wiederhergestellt und beantragt der Ruhestandsbeamte oder die Ruhestandsbeamtin vor Ablauf von fünf Jahren seit der Versetzung in den Ruhestand eine erneute Berufung in das Beamtenverhältnis, ist diesem Antrag zu entsprechen, falls nicht zwingende dienstliche Gründe entgegenstehen.</w:t>
      </w:r>
    </w:p>
    <w:p>
      <w:r>
        <w:rPr>
          <w:color w:val="555555"/>
          <w:sz w:val="17"/>
        </w:rPr>
        <w:t xml:space="preserve">Zitiervorschlag: Art 65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https://recht.nulegal.eu/gesetze/BayBG/65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