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63 BayBG (Bayern) — Hinausschieben des Ruhestandseintritts</w:t>
      </w:r>
    </w:p>
    <w:p>
      <w:r>
        <w:rPr>
          <w:color w:val="555555"/>
          <w:sz w:val="18"/>
        </w:rPr>
        <w:t xml:space="preserve">Bayerisches Beamtengesetz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Wenn zwingende dienstliche Rücksichten im Einzelfall die Fortführung der Dienstgeschäfte durch einen bestimmten Beamten oder eine bestimmte Beamtin erfordern, kann der Eintritt in den Ruhestand über die gesetzlich festgesetzte Altersgrenze für eine bestimmte Frist, die jeweils ein Jahr nicht übersteigen darf, hinausgeschoben werden, höchstens jedoch um insgesamt drei Jahre. Die Entscheidung trifft bei den Beamten und Beamtinnen der Staatskanzlei und der Staatsministerien von der Besoldungsgruppe A 16 an, den in der Besoldungsordnung B aufgeführten Vorständen der den Staatsministerien unmittelbar nachgeordneten Behörden sowie den Generalstaatsanwälten und Generalstaatsanwältinnen die Staatsregierung, bei den übrigen Beamten und Beamtinnen die oberste Dienstbehörde.</w:t>
      </w:r>
    </w:p>
    <w:p>
      <w:r>
        <w:t xml:space="preserve">(2) Wenn die Fortführung der Dienstgeschäfte im dienstlichen Interesse liegt, kann der Eintritt in den Ruhestand auf Antrag über die gesetzlich festgesetzte Altersgrenze für eine bestimmte Frist, die jeweils ein Jahr nicht übersteigen darf, hinausgeschoben werden, höchstens jedoch um drei Jahre oder bei sonst gesetzlich festgesetzten Altersgrenzen höchstens bis zur Vollendung des 65. Lebensjahres; der Antrag soll spätestens sechs Monate vor Erreichen der gesetzlich festgelegten Altersgrenze gestellt werden. Die Entscheidung trifft die Behörde, die für die Ruhestandsversetzung zuständig ist.</w:t>
      </w:r>
    </w:p>
    <w:p>
      <w:r>
        <w:rPr>
          <w:color w:val="555555"/>
          <w:sz w:val="17"/>
        </w:rPr>
        <w:t xml:space="preserve">Zitiervorschlag: Art 63 BayBG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https://recht.nulegal.eu/gesetze/BayBG/63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