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48 BayBG (Bayern) — Versetzung</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können in ein anderes Amt einer Fachlaufbahn, für die sie die Qualifikation besitzen, versetzt werden, wenn sie es beantragen oder ein dienstliches Bedürfnis besteht. Eine Versetzung bedarf nicht ihrer Zustimmung, wenn das neue Amt zum Bereich desselben Dienstherrn gehört, derselben Fachlaufbahn und, soweit gebildet, demselben fachlichen Schwerpunkt angehört wie das bisherige Amt und mit mindestens demselben Endgrundgehalt verbunden ist; Stellenzulagen gelten hierbei nicht als Bestandteile des Grundgehalts.</w:t>
      </w:r>
    </w:p>
    <w:p>
      <w:r>
        <w:t xml:space="preserve">(2) Aus dienstlichen Gründen können Beamte und Beamtinnen ohne ihre Zustimmung in ein Amt mit demselben Endgrundgehalt auch einer anderen Fachlaufbahn, auch im Bereich eines anderen Dienstherrn, versetzt werden; Stellenzulagen gelten hierbei nicht als Bestandteile des Grundgehalts. Bei der Auflösung oder einer wesentlichen Änderung des Aufbaus oder der Aufgaben einer Behörde oder der Verschmelzung von Behörden können Beamte und Beamtinnen, deren Aufgabengebiet davon berührt ist, auch ohne ihre Zustimmung in ein anderes Amt derselben Fachlaufbahn mit geringerem Endgrundgehalt im Bereich desselben Dienstherrn versetzt werden, wenn eine ihrem bisherigen Amt entsprechende Verwendung nicht möglich ist; das Endgrundgehalt muss mindestens dem des Amtes entsprechen, das die Beamten oder Beamtinnen vor dem bisherigen Amt innehatten.</w:t>
      </w:r>
    </w:p>
    <w:p>
      <w:r>
        <w:t xml:space="preserve">(3) Besitzen Beamte und Beamtinnen nicht die Qualifikation für die andere Fachlaufbahn, haben sie an geeigneten Maßnahmen für den Erwerb der neuen Qualifikation teilzunehmen.</w:t>
      </w:r>
    </w:p>
    <w:p>
      <w:r>
        <w:t xml:space="preserve">(4) Werden Beamte und Beamtinnen in ein Amt eines anderen Dienstherrn versetzt, wird das Beamtenverhältnis mit dem neuen Dienstherrn fortgesetzt.</w:t>
      </w:r>
    </w:p>
    <w:p>
      <w:r>
        <w:rPr>
          <w:color w:val="555555"/>
          <w:sz w:val="17"/>
        </w:rPr>
        <w:t xml:space="preserve">Zitiervorschlag: Art 48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48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