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BayBG (Bayern) — Beteiligung der Spitzenorganisationen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Bei der Vorbereitung allgemeiner Regelungen der beamtenrechtlichen Verhältnisse durch die obersten Landesbehörden wirken die Spitzenorganisationen der zuständigen Gewerkschaften und Berufsverbände nach Maßgabe der folgenden Absätze in einer laufenden, umfassenden und vertrauensvollen Zusammenarbeit mit.</w:t>
      </w:r>
    </w:p>
    <w:p>
      <w:r>
        <w:t xml:space="preserve">(2) Die Spitzenorganisationen der zuständigen Gewerkschaften und Berufsverbände und das Staatsministerium der Finanzen und für Heimat kommen regelmäßig, mindestens jedoch zweimal im Jahr, zu Gesprächen über allgemeine Regelungen beamtenrechtlicher Verhältnisse zusammen. Darüber hinaus können beide Seiten aus besonderem Anlass innerhalb einer Frist von einem Monat ein Gespräch verlangen.</w:t>
      </w:r>
    </w:p>
    <w:p>
      <w:r>
        <w:t xml:space="preserve">(3) Die Entwürfe allgemeiner beamtenrechtlicher Regelungen werden den Spitzenorganisationen mit einer angemessenen Frist zur Stellungnahme zugeleitet. Die Stellungnahmen sollen mit dem Ziel der Einigung erörtert werden. Die Spitzenorganisationen können in den Erörterungen verlangen, dass ihre Vorschläge, die in Gesetzentwürfen keine Berücksichtigung finden, mit Begründung und einer Stellungnahme der Staatsregierung dem Landtag mitgeteilt werden.</w:t>
      </w:r>
    </w:p>
    <w:p>
      <w:r>
        <w:rPr>
          <w:color w:val="555555"/>
          <w:sz w:val="17"/>
        </w:rPr>
        <w:t xml:space="preserve">Zitiervorschlag: Art 16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