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145 BayBG (Bayern) — Vertraglich Beschäftigte im öffentlichen Dienst</w:t>
      </w:r>
    </w:p>
    <w:p>
      <w:r>
        <w:rPr>
          <w:color w:val="555555"/>
          <w:sz w:val="18"/>
        </w:rPr>
        <w:t xml:space="preserve">Bayerisches Beamtengesetz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Personen, die auf Grund eines Vertrages im Dienst einer der in Art. 1 Abs. 1 genannten juristischen Personen des öffentlichen Rechts stehen, gelten vorbehaltlich einer Regelung durch Tarifvertrag die beamtenrechtlichen Vorschriften zum Verbot der Gesichtsverhüllung entsprechend.</w:t>
      </w:r>
    </w:p>
    <w:p>
      <w:r>
        <w:t xml:space="preserve">(2) Für Personen, die auf Grund eines Vertrages im Dienst einer der in Art. 1 Abs. 1 genannten juristischen Personen des öffentlichen Rechts stehen, gelten vorbehaltlich einer Regelung durch Tarifvertrag § 50 BeamtStG, Art. 19 Abs. 2 und Art. 103 bis 111 entsprechend; Art. 110 gilt mit der Maßgabe entsprechend, dass nicht durch Gesetz oder Tarifvertrag längere Fristen vorgesehen sind.</w:t>
      </w:r>
    </w:p>
    <w:p>
      <w:r>
        <w:rPr>
          <w:color w:val="555555"/>
          <w:sz w:val="17"/>
        </w:rPr>
        <w:t xml:space="preserve">Zitiervorschlag: Art 145 BayBG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https://recht.nulegal.eu/gesetze/BayBG/145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145 BayBG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