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144 BayBG (Bayern) — Übergangsregelungen zur Beihilfe</w:t>
      </w:r>
    </w:p>
    <w:p>
      <w:r>
        <w:rPr>
          <w:color w:val="555555"/>
          <w:sz w:val="18"/>
        </w:rPr>
        <w:t xml:space="preserve">Bayerisches Beamtengesetz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Nur Arbeitnehmern im Dienst der in Art. 1 Abs. 1 genannten Körperschaften, Anstalten und Stiftungen, deren Arbeitnehmer- oder Ausbildungsverhältnis bereits vor dem 1. Januar 2001 begründet wurde, wird für die Fortdauer des Arbeitnehmerverhältnisses weiterhin Beihilfe nach Art. 20 Abs. 3 BayBesG in der bis zum 31. Dezember 2000 geltenden Fassung gewährt. Hinsichtlich von Kindern eines Beamten oder einer Beamtin, eines Richters oder einer Richterin, die am 31. Dezember 2016 in einem Beamtenverhältnis tätig sind, wird Art. 96 Abs. 1 und 3 Satz 3 in der am 31. Dezember 2016 geltenden Fassung weiter angewendet, bis sie die Ausbildung beendet oder die kindergeldrechtliche Höchstaltersgrenze erreicht haben.</w:t>
      </w:r>
    </w:p>
    <w:p>
      <w:r>
        <w:t xml:space="preserve">(2) Für Aufwendungen, die bis zum 1. Januar 2020 entstanden und in Rechnung gestellt worden sind, ist Art. 96 Abs. 3a in der bis zum Ablauf des 31. Dezember 2019 geltenden Fassung weiter anzuwenden.</w:t>
      </w:r>
    </w:p>
    <w:p>
      <w:r>
        <w:rPr>
          <w:color w:val="555555"/>
          <w:sz w:val="17"/>
        </w:rPr>
        <w:t xml:space="preserve">Zitiervorschlag: Art 144 BayBG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https://recht.nulegal.eu/gesetze/BayBG/144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144 BayBG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